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A75" w:rsidRDefault="000460EB" w:rsidP="004A33EF">
      <w:pPr>
        <w:pStyle w:val="afc"/>
        <w:ind w:firstLine="420"/>
      </w:pPr>
      <w: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instrText>ADDIN CNKISM.UserStyle</w:instrText>
      </w:r>
      <w:r>
        <w:fldChar w:fldCharType="end"/>
      </w:r>
    </w:p>
    <w:p w:rsidR="00AB3A75" w:rsidRDefault="00AB3A75">
      <w:pPr>
        <w:spacing w:before="340" w:after="340" w:line="440" w:lineRule="exact"/>
        <w:jc w:val="center"/>
        <w:rPr>
          <w:b/>
          <w:sz w:val="44"/>
          <w:szCs w:val="44"/>
        </w:rPr>
      </w:pPr>
    </w:p>
    <w:p w:rsidR="00AB3A75" w:rsidRDefault="000460EB">
      <w:pPr>
        <w:jc w:val="center"/>
        <w:rPr>
          <w:rFonts w:ascii="华文中宋" w:eastAsia="华文中宋" w:hAnsi="华文中宋"/>
          <w:b/>
          <w:sz w:val="48"/>
          <w:szCs w:val="48"/>
        </w:rPr>
      </w:pPr>
      <w:r>
        <w:rPr>
          <w:rFonts w:ascii="华文中宋" w:eastAsia="华文中宋" w:hAnsi="华文中宋" w:hint="eastAsia"/>
          <w:sz w:val="44"/>
          <w:szCs w:val="44"/>
        </w:rPr>
        <w:t>中国渔业协会团体标准</w:t>
      </w:r>
    </w:p>
    <w:p w:rsidR="00AB3A75" w:rsidRDefault="000460EB">
      <w:pPr>
        <w:pStyle w:val="afa"/>
        <w:framePr w:w="0" w:hRule="auto" w:wrap="auto" w:vAnchor="margin" w:hAnchor="text" w:xAlign="left" w:yAlign="inline"/>
        <w:rPr>
          <w:rFonts w:ascii="华文中宋" w:eastAsia="华文中宋" w:hAnsi="华文中宋"/>
          <w:sz w:val="44"/>
          <w:szCs w:val="44"/>
        </w:rPr>
      </w:pPr>
      <w:r>
        <w:rPr>
          <w:rFonts w:ascii="华文中宋" w:eastAsia="华文中宋" w:hAnsi="华文中宋"/>
          <w:sz w:val="44"/>
          <w:szCs w:val="44"/>
        </w:rPr>
        <w:t>《</w:t>
      </w:r>
      <w:r>
        <w:rPr>
          <w:rFonts w:ascii="华文中宋" w:eastAsia="华文中宋" w:hAnsi="华文中宋" w:hint="eastAsia"/>
          <w:sz w:val="44"/>
          <w:szCs w:val="44"/>
        </w:rPr>
        <w:t>冻煮海参</w:t>
      </w:r>
      <w:r>
        <w:rPr>
          <w:rFonts w:ascii="华文中宋" w:eastAsia="华文中宋" w:hAnsi="华文中宋"/>
          <w:sz w:val="44"/>
          <w:szCs w:val="44"/>
        </w:rPr>
        <w:t>》</w:t>
      </w:r>
    </w:p>
    <w:p w:rsidR="00AB3A75" w:rsidRDefault="000460EB">
      <w:pPr>
        <w:spacing w:before="340" w:after="340" w:line="360" w:lineRule="auto"/>
        <w:jc w:val="center"/>
        <w:rPr>
          <w:rFonts w:ascii="华文中宋" w:eastAsia="华文中宋" w:hAnsi="华文中宋"/>
          <w:kern w:val="0"/>
          <w:sz w:val="44"/>
          <w:szCs w:val="44"/>
        </w:rPr>
      </w:pPr>
      <w:r>
        <w:rPr>
          <w:rFonts w:ascii="华文中宋" w:eastAsia="华文中宋" w:hAnsi="华文中宋"/>
          <w:kern w:val="0"/>
          <w:sz w:val="44"/>
          <w:szCs w:val="44"/>
        </w:rPr>
        <w:t>编</w:t>
      </w:r>
      <w:r>
        <w:rPr>
          <w:rFonts w:ascii="华文中宋" w:eastAsia="华文中宋" w:hAnsi="华文中宋" w:hint="eastAsia"/>
          <w:kern w:val="0"/>
          <w:sz w:val="44"/>
          <w:szCs w:val="44"/>
        </w:rPr>
        <w:t xml:space="preserve"> </w:t>
      </w:r>
      <w:r>
        <w:rPr>
          <w:rFonts w:ascii="华文中宋" w:eastAsia="华文中宋" w:hAnsi="华文中宋"/>
          <w:kern w:val="0"/>
          <w:sz w:val="44"/>
          <w:szCs w:val="44"/>
        </w:rPr>
        <w:t>制</w:t>
      </w:r>
      <w:r>
        <w:rPr>
          <w:rFonts w:ascii="华文中宋" w:eastAsia="华文中宋" w:hAnsi="华文中宋" w:hint="eastAsia"/>
          <w:kern w:val="0"/>
          <w:sz w:val="44"/>
          <w:szCs w:val="44"/>
        </w:rPr>
        <w:t xml:space="preserve"> </w:t>
      </w:r>
      <w:r>
        <w:rPr>
          <w:rFonts w:ascii="华文中宋" w:eastAsia="华文中宋" w:hAnsi="华文中宋"/>
          <w:kern w:val="0"/>
          <w:sz w:val="44"/>
          <w:szCs w:val="44"/>
        </w:rPr>
        <w:t>说</w:t>
      </w:r>
      <w:r>
        <w:rPr>
          <w:rFonts w:ascii="华文中宋" w:eastAsia="华文中宋" w:hAnsi="华文中宋" w:hint="eastAsia"/>
          <w:kern w:val="0"/>
          <w:sz w:val="44"/>
          <w:szCs w:val="44"/>
        </w:rPr>
        <w:t xml:space="preserve"> </w:t>
      </w:r>
      <w:r>
        <w:rPr>
          <w:rFonts w:ascii="华文中宋" w:eastAsia="华文中宋" w:hAnsi="华文中宋"/>
          <w:kern w:val="0"/>
          <w:sz w:val="44"/>
          <w:szCs w:val="44"/>
        </w:rPr>
        <w:t>明</w:t>
      </w:r>
    </w:p>
    <w:p w:rsidR="00AB3A75" w:rsidRDefault="00AB3A75">
      <w:pPr>
        <w:spacing w:before="340" w:after="340" w:line="440" w:lineRule="exact"/>
        <w:rPr>
          <w:rFonts w:ascii="华文中宋" w:eastAsia="华文中宋" w:hAnsi="华文中宋"/>
          <w:sz w:val="36"/>
        </w:rPr>
      </w:pPr>
    </w:p>
    <w:p w:rsidR="00AB3A75" w:rsidRDefault="00AB3A75">
      <w:pPr>
        <w:spacing w:line="440" w:lineRule="exact"/>
        <w:rPr>
          <w:rFonts w:ascii="华文中宋" w:eastAsia="华文中宋" w:hAnsi="华文中宋"/>
          <w:sz w:val="36"/>
        </w:rPr>
      </w:pPr>
    </w:p>
    <w:p w:rsidR="00AB3A75" w:rsidRDefault="00AB3A75">
      <w:pPr>
        <w:spacing w:line="440" w:lineRule="exact"/>
        <w:rPr>
          <w:rFonts w:ascii="华文中宋" w:eastAsia="华文中宋" w:hAnsi="华文中宋"/>
          <w:sz w:val="36"/>
        </w:rPr>
      </w:pPr>
    </w:p>
    <w:p w:rsidR="00AB3A75" w:rsidRDefault="00AB3A75">
      <w:pPr>
        <w:spacing w:line="440" w:lineRule="exact"/>
        <w:rPr>
          <w:rFonts w:ascii="华文中宋" w:eastAsia="华文中宋" w:hAnsi="华文中宋"/>
          <w:sz w:val="36"/>
        </w:rPr>
      </w:pPr>
    </w:p>
    <w:p w:rsidR="00AB3A75" w:rsidRDefault="00AB3A75">
      <w:pPr>
        <w:spacing w:line="440" w:lineRule="exact"/>
        <w:rPr>
          <w:rFonts w:ascii="华文中宋" w:eastAsia="华文中宋" w:hAnsi="华文中宋"/>
          <w:sz w:val="36"/>
        </w:rPr>
      </w:pPr>
    </w:p>
    <w:p w:rsidR="00AB3A75" w:rsidRDefault="00AB3A75">
      <w:pPr>
        <w:spacing w:line="440" w:lineRule="exact"/>
        <w:rPr>
          <w:rFonts w:ascii="华文中宋" w:eastAsia="华文中宋" w:hAnsi="华文中宋"/>
          <w:sz w:val="36"/>
        </w:rPr>
      </w:pPr>
    </w:p>
    <w:p w:rsidR="00AB3A75" w:rsidRDefault="00AB3A75">
      <w:pPr>
        <w:spacing w:line="440" w:lineRule="exact"/>
        <w:rPr>
          <w:rFonts w:ascii="华文中宋" w:eastAsia="华文中宋" w:hAnsi="华文中宋"/>
          <w:sz w:val="36"/>
          <w:szCs w:val="36"/>
        </w:rPr>
      </w:pPr>
    </w:p>
    <w:p w:rsidR="00AB3A75" w:rsidRDefault="00AB3A75">
      <w:pPr>
        <w:spacing w:line="440" w:lineRule="exact"/>
        <w:rPr>
          <w:rFonts w:ascii="华文中宋" w:eastAsia="华文中宋" w:hAnsi="华文中宋"/>
          <w:sz w:val="36"/>
          <w:szCs w:val="36"/>
        </w:rPr>
      </w:pPr>
    </w:p>
    <w:p w:rsidR="00AB3A75" w:rsidRDefault="000460EB">
      <w:pPr>
        <w:jc w:val="center"/>
        <w:rPr>
          <w:rFonts w:ascii="华文中宋" w:eastAsia="华文中宋" w:hAnsi="华文中宋"/>
          <w:sz w:val="32"/>
          <w:szCs w:val="32"/>
        </w:rPr>
      </w:pPr>
      <w:r>
        <w:rPr>
          <w:rFonts w:ascii="华文中宋" w:eastAsia="华文中宋" w:hAnsi="华文中宋" w:hint="eastAsia"/>
          <w:sz w:val="32"/>
          <w:szCs w:val="32"/>
        </w:rPr>
        <w:t>大连市普兰店区海参协会</w:t>
      </w:r>
    </w:p>
    <w:p w:rsidR="00AB3A75" w:rsidRDefault="000460EB">
      <w:pPr>
        <w:jc w:val="center"/>
        <w:rPr>
          <w:rFonts w:ascii="华文中宋" w:eastAsia="华文中宋" w:hAnsi="华文中宋"/>
          <w:sz w:val="32"/>
          <w:szCs w:val="32"/>
        </w:rPr>
      </w:pPr>
      <w:r>
        <w:rPr>
          <w:rFonts w:ascii="华文中宋" w:eastAsia="华文中宋" w:hAnsi="华文中宋" w:hint="eastAsia"/>
          <w:sz w:val="32"/>
          <w:szCs w:val="32"/>
        </w:rPr>
        <w:t>大连鑫玉龙海洋生物种业科技股份有限公司</w:t>
      </w:r>
    </w:p>
    <w:p w:rsidR="00AB3A75" w:rsidRDefault="000460EB">
      <w:pPr>
        <w:jc w:val="center"/>
        <w:rPr>
          <w:rFonts w:ascii="华文中宋" w:eastAsia="华文中宋" w:hAnsi="华文中宋"/>
          <w:sz w:val="32"/>
          <w:szCs w:val="32"/>
        </w:rPr>
      </w:pPr>
      <w:r>
        <w:rPr>
          <w:rFonts w:ascii="华文中宋" w:eastAsia="华文中宋" w:hAnsi="华文中宋" w:hint="eastAsia"/>
          <w:sz w:val="32"/>
          <w:szCs w:val="32"/>
        </w:rPr>
        <w:t>大连市普兰店区农业农村局</w:t>
      </w:r>
    </w:p>
    <w:p w:rsidR="00AB3A75" w:rsidRDefault="000460EB">
      <w:pPr>
        <w:jc w:val="center"/>
        <w:rPr>
          <w:rFonts w:ascii="华文中宋" w:eastAsia="华文中宋" w:hAnsi="华文中宋"/>
          <w:sz w:val="32"/>
          <w:szCs w:val="32"/>
        </w:rPr>
      </w:pPr>
      <w:r>
        <w:rPr>
          <w:rFonts w:ascii="华文中宋" w:eastAsia="华文中宋" w:hAnsi="华文中宋" w:hint="eastAsia"/>
          <w:sz w:val="32"/>
          <w:szCs w:val="32"/>
        </w:rPr>
        <w:t>大连海洋大学</w:t>
      </w:r>
    </w:p>
    <w:p w:rsidR="00AB3A75" w:rsidRDefault="00AB3A75">
      <w:pPr>
        <w:jc w:val="center"/>
        <w:rPr>
          <w:rFonts w:ascii="华文中宋" w:eastAsia="华文中宋" w:hAnsi="华文中宋"/>
          <w:sz w:val="32"/>
          <w:szCs w:val="32"/>
        </w:rPr>
      </w:pPr>
    </w:p>
    <w:p w:rsidR="00AB3A75" w:rsidRDefault="000460EB">
      <w:pPr>
        <w:jc w:val="center"/>
        <w:rPr>
          <w:rFonts w:ascii="华文中宋" w:eastAsia="华文中宋" w:hAnsi="华文中宋"/>
          <w:sz w:val="32"/>
          <w:szCs w:val="32"/>
        </w:rPr>
      </w:pPr>
      <w:r>
        <w:rPr>
          <w:rFonts w:ascii="华文中宋" w:eastAsia="华文中宋" w:hAnsi="华文中宋" w:hint="eastAsia"/>
          <w:sz w:val="32"/>
          <w:szCs w:val="32"/>
        </w:rPr>
        <w:t>2</w:t>
      </w:r>
      <w:r>
        <w:rPr>
          <w:rFonts w:ascii="华文中宋" w:eastAsia="华文中宋" w:hAnsi="华文中宋"/>
          <w:sz w:val="32"/>
          <w:szCs w:val="32"/>
        </w:rPr>
        <w:t>024</w:t>
      </w:r>
      <w:r>
        <w:rPr>
          <w:rFonts w:ascii="华文中宋" w:eastAsia="华文中宋" w:hAnsi="华文中宋" w:hint="eastAsia"/>
          <w:sz w:val="32"/>
          <w:szCs w:val="32"/>
        </w:rPr>
        <w:t>年2月2</w:t>
      </w:r>
      <w:r>
        <w:rPr>
          <w:rFonts w:ascii="华文中宋" w:eastAsia="华文中宋" w:hAnsi="华文中宋"/>
          <w:sz w:val="32"/>
          <w:szCs w:val="32"/>
        </w:rPr>
        <w:t>6</w:t>
      </w:r>
      <w:r>
        <w:rPr>
          <w:rFonts w:ascii="华文中宋" w:eastAsia="华文中宋" w:hAnsi="华文中宋" w:hint="eastAsia"/>
          <w:sz w:val="32"/>
          <w:szCs w:val="32"/>
        </w:rPr>
        <w:t>日</w:t>
      </w:r>
    </w:p>
    <w:p w:rsidR="00AB3A75" w:rsidRDefault="00AB3A75">
      <w:pPr>
        <w:spacing w:line="360" w:lineRule="auto"/>
        <w:jc w:val="center"/>
        <w:rPr>
          <w:rFonts w:ascii="华文中宋" w:eastAsia="华文中宋" w:hAnsi="华文中宋"/>
          <w:sz w:val="36"/>
          <w:szCs w:val="36"/>
        </w:rPr>
      </w:pPr>
    </w:p>
    <w:p w:rsidR="00AB3A75" w:rsidRDefault="00AB3A75"/>
    <w:p w:rsidR="00AB3A75" w:rsidRDefault="00AB3A75"/>
    <w:p w:rsidR="00AB3A75" w:rsidRDefault="00AB3A75"/>
    <w:p w:rsidR="00AB3A75" w:rsidRDefault="000460EB">
      <w:pPr>
        <w:spacing w:beforeLines="100" w:before="312" w:afterLines="100" w:after="312" w:line="560" w:lineRule="exact"/>
        <w:jc w:val="center"/>
        <w:rPr>
          <w:rFonts w:eastAsia="华文中宋" w:hAnsi="华文中宋"/>
          <w:sz w:val="44"/>
          <w:szCs w:val="44"/>
        </w:rPr>
      </w:pPr>
      <w:r>
        <w:rPr>
          <w:rFonts w:eastAsia="华文中宋" w:hAnsi="华文中宋" w:hint="eastAsia"/>
          <w:sz w:val="44"/>
          <w:szCs w:val="44"/>
        </w:rPr>
        <w:lastRenderedPageBreak/>
        <w:t>中国渔业协会团体标准</w:t>
      </w:r>
    </w:p>
    <w:p w:rsidR="00AB3A75" w:rsidRDefault="000460EB">
      <w:pPr>
        <w:spacing w:beforeLines="100" w:before="312" w:afterLines="100" w:after="312" w:line="560" w:lineRule="exact"/>
        <w:jc w:val="center"/>
        <w:rPr>
          <w:rFonts w:eastAsia="华文中宋" w:hAnsi="华文中宋"/>
          <w:sz w:val="44"/>
          <w:szCs w:val="44"/>
        </w:rPr>
      </w:pPr>
      <w:r>
        <w:rPr>
          <w:rFonts w:eastAsia="华文中宋" w:hAnsi="华文中宋" w:hint="eastAsia"/>
          <w:sz w:val="44"/>
          <w:szCs w:val="44"/>
        </w:rPr>
        <w:t>“冻煮海参”</w:t>
      </w:r>
    </w:p>
    <w:p w:rsidR="00AB3A75" w:rsidRDefault="000460EB">
      <w:pPr>
        <w:spacing w:beforeLines="100" w:before="312" w:afterLines="100" w:after="312" w:line="560" w:lineRule="exact"/>
        <w:jc w:val="center"/>
        <w:rPr>
          <w:rFonts w:eastAsia="华文中宋" w:hAnsi="华文中宋"/>
          <w:sz w:val="44"/>
          <w:szCs w:val="44"/>
        </w:rPr>
      </w:pPr>
      <w:r>
        <w:rPr>
          <w:rFonts w:eastAsia="华文中宋" w:hAnsi="华文中宋"/>
          <w:sz w:val="44"/>
          <w:szCs w:val="44"/>
        </w:rPr>
        <w:t>编制说明</w:t>
      </w:r>
    </w:p>
    <w:p w:rsidR="00AB3A75" w:rsidRDefault="000460EB">
      <w:pPr>
        <w:spacing w:line="520" w:lineRule="exact"/>
        <w:rPr>
          <w:rFonts w:eastAsia="仿宋"/>
          <w:b/>
          <w:sz w:val="28"/>
        </w:rPr>
      </w:pPr>
      <w:r>
        <w:rPr>
          <w:rFonts w:eastAsia="仿宋" w:hint="eastAsia"/>
          <w:b/>
          <w:sz w:val="28"/>
        </w:rPr>
        <w:t>一</w:t>
      </w:r>
      <w:r>
        <w:rPr>
          <w:rFonts w:eastAsia="仿宋"/>
          <w:b/>
          <w:sz w:val="28"/>
        </w:rPr>
        <w:t>、</w:t>
      </w:r>
      <w:r>
        <w:rPr>
          <w:rFonts w:eastAsia="仿宋" w:hint="eastAsia"/>
          <w:b/>
          <w:sz w:val="28"/>
        </w:rPr>
        <w:t>工作简介</w:t>
      </w:r>
    </w:p>
    <w:p w:rsidR="00AB3A75" w:rsidRDefault="000460EB">
      <w:pPr>
        <w:adjustRightInd w:val="0"/>
        <w:snapToGrid w:val="0"/>
        <w:spacing w:line="440" w:lineRule="exact"/>
        <w:ind w:firstLine="420"/>
        <w:rPr>
          <w:rFonts w:ascii="宋体" w:hAnsi="宋体"/>
          <w:kern w:val="0"/>
          <w:sz w:val="24"/>
        </w:rPr>
      </w:pPr>
      <w:bookmarkStart w:id="0" w:name="OLE_LINK1"/>
      <w:bookmarkStart w:id="1" w:name="OLE_LINK2"/>
      <w:r>
        <w:rPr>
          <w:rFonts w:ascii="宋体" w:hAnsi="宋体" w:hint="eastAsia"/>
          <w:kern w:val="0"/>
          <w:sz w:val="24"/>
        </w:rPr>
        <w:t>（1）任务来源和背景：</w:t>
      </w:r>
    </w:p>
    <w:p w:rsidR="00AB3A75" w:rsidRDefault="000460EB">
      <w:pPr>
        <w:adjustRightInd w:val="0"/>
        <w:snapToGrid w:val="0"/>
        <w:spacing w:line="440" w:lineRule="exact"/>
        <w:ind w:firstLine="420"/>
        <w:rPr>
          <w:rFonts w:ascii="宋体" w:hAnsi="宋体"/>
          <w:kern w:val="0"/>
          <w:sz w:val="24"/>
        </w:rPr>
      </w:pPr>
      <w:r>
        <w:rPr>
          <w:rFonts w:ascii="宋体" w:hAnsi="宋体" w:hint="eastAsia"/>
          <w:kern w:val="0"/>
          <w:sz w:val="24"/>
        </w:rPr>
        <w:t>任务来源：本标准的制定任务由中国渔业协会标2024年2号文件</w:t>
      </w:r>
      <w:r w:rsidRPr="000460EB">
        <w:rPr>
          <w:rFonts w:ascii="宋体" w:hAnsi="宋体" w:hint="eastAsia"/>
          <w:kern w:val="0"/>
          <w:sz w:val="24"/>
        </w:rPr>
        <w:t>关于批准《冻煮海参》团体标准立项的通知</w:t>
      </w:r>
      <w:r>
        <w:rPr>
          <w:rFonts w:ascii="宋体" w:hAnsi="宋体" w:hint="eastAsia"/>
          <w:kern w:val="0"/>
          <w:sz w:val="24"/>
        </w:rPr>
        <w:t>下达。项目承担单位为大连市普兰店区海参协会。</w:t>
      </w:r>
    </w:p>
    <w:p w:rsidR="00AB3A75" w:rsidRDefault="000460EB">
      <w:pPr>
        <w:adjustRightInd w:val="0"/>
        <w:snapToGrid w:val="0"/>
        <w:spacing w:line="440" w:lineRule="exact"/>
        <w:ind w:firstLine="420"/>
        <w:rPr>
          <w:rFonts w:ascii="宋体" w:hAnsi="宋体"/>
          <w:color w:val="000000" w:themeColor="text1"/>
          <w:sz w:val="24"/>
          <w:szCs w:val="21"/>
        </w:rPr>
      </w:pPr>
      <w:r>
        <w:rPr>
          <w:rFonts w:ascii="宋体" w:hAnsi="宋体" w:hint="eastAsia"/>
          <w:color w:val="000000" w:themeColor="text1"/>
          <w:sz w:val="24"/>
          <w:szCs w:val="21"/>
        </w:rPr>
        <w:t>背景：</w:t>
      </w:r>
    </w:p>
    <w:p w:rsidR="00AB3A75" w:rsidRDefault="000460EB">
      <w:pPr>
        <w:adjustRightInd w:val="0"/>
        <w:snapToGrid w:val="0"/>
        <w:spacing w:line="440" w:lineRule="exact"/>
        <w:ind w:firstLine="420"/>
        <w:rPr>
          <w:rFonts w:ascii="宋体" w:hAnsi="宋体"/>
          <w:kern w:val="0"/>
          <w:sz w:val="24"/>
        </w:rPr>
      </w:pPr>
      <w:r>
        <w:rPr>
          <w:rFonts w:ascii="宋体" w:hAnsi="宋体" w:hint="eastAsia"/>
          <w:kern w:val="0"/>
          <w:sz w:val="24"/>
        </w:rPr>
        <w:t>由于活海参易腐败、易变质，又具有自溶现象，不易长期保存，海参大多数被加工成干海参和盐渍海参在市场上流通。盐渍海参工艺流程短，存放时间长，目前已经成为海参加工中重要的中间品，其加工规模在海参行业中占比越来越大。目前国内盐渍海参加工厂家加工水平良莠不齐，导致盐渍海参的出品极不稳定。近年来一些企业开始探索将活海参加工成为冻煮海参作为原料。冻煮料是指活海参开膛后，经洗皮机清洗后，蒸煮一定时间，速冻后形成的海参半成品原料。由于近几年大连外海网箱成品海参产量较大，作为海参加工业重要的中间品，相关加工工艺的标准匮乏，因冻煮海参加工工艺标准的发布，对于规范冻煮海参加工，推动海参加工业的发展具有重大的现实意义。</w:t>
      </w:r>
    </w:p>
    <w:p w:rsidR="00AB3A75" w:rsidRDefault="000460EB">
      <w:pPr>
        <w:adjustRightInd w:val="0"/>
        <w:snapToGrid w:val="0"/>
        <w:spacing w:line="440" w:lineRule="exact"/>
        <w:ind w:firstLine="420"/>
        <w:rPr>
          <w:rFonts w:ascii="宋体" w:hAnsi="宋体"/>
          <w:kern w:val="0"/>
          <w:sz w:val="24"/>
        </w:rPr>
      </w:pPr>
      <w:r>
        <w:rPr>
          <w:rFonts w:ascii="宋体" w:hAnsi="宋体" w:hint="eastAsia"/>
          <w:kern w:val="0"/>
          <w:sz w:val="24"/>
        </w:rPr>
        <w:t>近年来，受刺参行业发展和市场需求影响，刺参标准化体系建设工作取得了跨越式进展，对渔业经济发展和产业标准化推广起到了一定的促进作用。但也存在以下几方面问题：</w:t>
      </w:r>
    </w:p>
    <w:p w:rsidR="00AB3A75" w:rsidRDefault="000460EB">
      <w:pPr>
        <w:adjustRightInd w:val="0"/>
        <w:snapToGrid w:val="0"/>
        <w:spacing w:line="440" w:lineRule="exact"/>
        <w:ind w:firstLine="420"/>
        <w:rPr>
          <w:rFonts w:ascii="宋体" w:hAnsi="宋体"/>
          <w:kern w:val="0"/>
          <w:sz w:val="24"/>
        </w:rPr>
      </w:pPr>
      <w:r>
        <w:rPr>
          <w:rFonts w:ascii="宋体" w:hAnsi="宋体" w:hint="eastAsia"/>
          <w:kern w:val="0"/>
          <w:sz w:val="24"/>
        </w:rPr>
        <w:t>基于标准体系的产业发展体系不完善。21 世纪初兴起了海参养殖浪潮，海参产业的高效益吸引了大批资金投入，推动了海参产业的快速增长。由于海参产业发展过程中存在缺乏宏观调控、科学布局和合理规划，产业呈现低速发展、盲目跟进、竞争混乱的现象，导致海参产业出现产量暴增、价格骤跌、品质安全问题频出、生态环境恶化等现象。归结其根本原因，主要是产业发展体系还不完善，尤其是起主要支撑作用的标准体系建设尚需进一步加强，海参加工产业科学化、标准化和规范化的需求就越来越急切。</w:t>
      </w:r>
    </w:p>
    <w:p w:rsidR="00AB3A75" w:rsidRDefault="000460EB">
      <w:pPr>
        <w:adjustRightInd w:val="0"/>
        <w:snapToGrid w:val="0"/>
        <w:spacing w:line="440" w:lineRule="exact"/>
        <w:ind w:firstLine="420"/>
        <w:rPr>
          <w:rFonts w:ascii="宋体" w:hAnsi="宋体"/>
          <w:kern w:val="0"/>
          <w:sz w:val="24"/>
        </w:rPr>
      </w:pPr>
      <w:r>
        <w:rPr>
          <w:rFonts w:ascii="宋体" w:hAnsi="宋体" w:hint="eastAsia"/>
          <w:kern w:val="0"/>
          <w:sz w:val="24"/>
        </w:rPr>
        <w:lastRenderedPageBreak/>
        <w:t>技术标准化和产业工程化水平不高。海参加工产业起步较早，但标准化程度较低，工艺粗糙、不规范，加工工厂存在基础设施装备简陋、技术不成熟等问题。此外，农业信息化技术高速发展的背景下，海参加工业中的智能化应用缺失，海参加工业中的资源利用率和劳动生产率偏低，养殖操作的信息化、精准化、智能化水平不高，亟须提高养殖的工程化水平，促进产业的转型升级。</w:t>
      </w:r>
    </w:p>
    <w:p w:rsidR="00AB3A75" w:rsidRDefault="000460EB">
      <w:pPr>
        <w:adjustRightInd w:val="0"/>
        <w:snapToGrid w:val="0"/>
        <w:spacing w:line="440" w:lineRule="exact"/>
        <w:ind w:firstLine="420"/>
        <w:rPr>
          <w:rFonts w:ascii="宋体" w:hAnsi="宋体"/>
          <w:kern w:val="0"/>
          <w:sz w:val="24"/>
        </w:rPr>
      </w:pPr>
      <w:r>
        <w:rPr>
          <w:rFonts w:ascii="宋体" w:hAnsi="宋体" w:hint="eastAsia"/>
          <w:kern w:val="0"/>
          <w:sz w:val="24"/>
        </w:rPr>
        <w:t>生产标准规范尚不完备。海参产业发展过程中，产业准入门槛过低，受海参产业高额利润的吸引，来自各行各业的海参人员急剧增加，致使海参加工技术水平参差不齐，靠经验加工的仍占很大比例。随着食品加工工艺的不断进步，产品多元化影响着市场的供需结构，产业技术的规范化和标准化程度不高，严重制约着海参加工产业的高质量发展。根据大连海洋大学食品学院赵前程院长介绍，冻煮料从2015年就已经有企业开始加工了，至今已6年左右。由于近几年大连外海网箱成品海参产量较大，2021年开始冻煮料加工量逐渐加大，在一定程度上开始替代盐渍料成为半成品海参的主流。2022年在福建霞浦海参加工中，一体化自动加工冻煮料设备已经开始应用，加工量很大。随着辽宁、山东等地鲜活海参大批量上市，冻煮料将逐渐成为半成品原料的主要形态。冻煮料主要优势：初加工过程简单。冻煮料比盐渍海参缺少了拌盐环节，相对加工过程更加简单，带有速冻机的冻煮料一体化加工设备使过程更简单、更标准。深加工工艺简单。用冻煮料加工淡干、速发和即食海参都可以，比盐渍海参为原料少了脱盐工艺，因此过程更加便捷。营养流失少。根据有关加工专家介绍，盐渍海参拌盐的过程对海参的营养会造成一些损失，冻煮料更好地保存了营养。尽管冻煮料优势明显，但这些年一直没有得到广泛认可，主要是冻煮料没有统一标准，冻煮料目前还是产业内部的一种新的加工形态。因此需要编制冻煮海参加工标准文件。</w:t>
      </w:r>
    </w:p>
    <w:p w:rsidR="00AB3A75" w:rsidRDefault="000460EB">
      <w:pPr>
        <w:adjustRightInd w:val="0"/>
        <w:snapToGrid w:val="0"/>
        <w:spacing w:line="440" w:lineRule="exact"/>
        <w:ind w:firstLine="420"/>
        <w:rPr>
          <w:rFonts w:ascii="宋体" w:hAnsi="宋体" w:cs="宋体"/>
          <w:sz w:val="24"/>
        </w:rPr>
      </w:pPr>
      <w:r>
        <w:rPr>
          <w:rFonts w:ascii="宋体" w:hAnsi="宋体" w:hint="eastAsia"/>
          <w:kern w:val="0"/>
          <w:sz w:val="24"/>
        </w:rPr>
        <w:t>冻煮海参标准加以规范，加工工艺的改进和提升，解决冻煮海参加工中存在的问题保证产品质量安全具有重大的现实意义。</w:t>
      </w:r>
    </w:p>
    <w:p w:rsidR="00AB3A75" w:rsidRDefault="00AB3A75">
      <w:pPr>
        <w:widowControl/>
        <w:jc w:val="left"/>
        <w:rPr>
          <w:rFonts w:ascii="宋体" w:hAnsi="宋体" w:cs="宋体"/>
          <w:sz w:val="24"/>
        </w:rPr>
      </w:pPr>
    </w:p>
    <w:p w:rsidR="00AB3A75" w:rsidRDefault="000460EB">
      <w:pPr>
        <w:adjustRightInd w:val="0"/>
        <w:snapToGrid w:val="0"/>
        <w:spacing w:line="440" w:lineRule="exact"/>
        <w:ind w:firstLine="420"/>
        <w:rPr>
          <w:rFonts w:ascii="宋体" w:hAnsi="宋体"/>
          <w:sz w:val="24"/>
        </w:rPr>
      </w:pPr>
      <w:r>
        <w:rPr>
          <w:rFonts w:ascii="宋体" w:hAnsi="宋体" w:hint="eastAsia"/>
          <w:kern w:val="0"/>
          <w:sz w:val="24"/>
        </w:rPr>
        <w:t>2023年大连市普兰店区海参协会、大连市普兰店区农业局联合鑫玉龙海洋生物种业科技股份有限公司、大连海洋大学着手开展海参养殖技术规范编制起草工作，2023年5月正式向中国渔业协会汇报了编制冻煮海参标准想法，紧接着有条不紊的开展工作。</w:t>
      </w:r>
      <w:r>
        <w:rPr>
          <w:rFonts w:ascii="宋体" w:hAnsi="宋体" w:hint="eastAsia"/>
          <w:sz w:val="24"/>
        </w:rPr>
        <w:t>起草小组成员收集大量资料文献，总结科研及生产数据，并经过内部评审会最终形成初稿。</w:t>
      </w:r>
    </w:p>
    <w:p w:rsidR="00AB3A75" w:rsidRDefault="000460EB">
      <w:pPr>
        <w:adjustRightInd w:val="0"/>
        <w:snapToGrid w:val="0"/>
        <w:spacing w:line="440" w:lineRule="exact"/>
        <w:ind w:firstLine="420"/>
        <w:rPr>
          <w:rFonts w:ascii="宋体" w:hAnsi="宋体"/>
          <w:sz w:val="24"/>
        </w:rPr>
      </w:pPr>
      <w:r>
        <w:rPr>
          <w:rFonts w:ascii="宋体" w:hAnsi="宋体" w:hint="eastAsia"/>
          <w:sz w:val="24"/>
        </w:rPr>
        <w:t>2023年6月大连市普兰店区海参协会牵头组织成立由大连市普兰店区农业局、鑫玉龙海洋生物种业科技股份有限公司、大连海洋大学等单位参加的标准编</w:t>
      </w:r>
      <w:r>
        <w:rPr>
          <w:rFonts w:ascii="宋体" w:hAnsi="宋体" w:hint="eastAsia"/>
          <w:sz w:val="24"/>
        </w:rPr>
        <w:lastRenderedPageBreak/>
        <w:t>写课题组小组，制定工作计划，进行了任务分工，制定实施方案，开始标准的起草工作。</w:t>
      </w:r>
    </w:p>
    <w:p w:rsidR="00AB3A75" w:rsidRDefault="000460EB">
      <w:pPr>
        <w:adjustRightInd w:val="0"/>
        <w:snapToGrid w:val="0"/>
        <w:spacing w:line="440" w:lineRule="exact"/>
        <w:ind w:firstLine="420"/>
        <w:rPr>
          <w:rFonts w:ascii="宋体" w:hAnsi="宋体"/>
          <w:sz w:val="24"/>
        </w:rPr>
      </w:pPr>
      <w:r>
        <w:rPr>
          <w:rFonts w:ascii="宋体" w:hAnsi="宋体" w:hint="eastAsia"/>
          <w:sz w:val="24"/>
        </w:rPr>
        <w:t>1） 标准起草小组收集和检索了国内外大量的与海参加工项目相关的技术资料，检索了ISO，GB、SC、DB等标准及现行国内法律法规、研究报告、相关标准等，并对材料进行整理，完成标准资料调研。</w:t>
      </w:r>
    </w:p>
    <w:p w:rsidR="00AB3A75" w:rsidRDefault="000460EB">
      <w:pPr>
        <w:adjustRightInd w:val="0"/>
        <w:snapToGrid w:val="0"/>
        <w:spacing w:line="440" w:lineRule="exact"/>
        <w:ind w:firstLine="420"/>
        <w:rPr>
          <w:rFonts w:ascii="宋体" w:hAnsi="宋体"/>
          <w:sz w:val="24"/>
        </w:rPr>
      </w:pPr>
      <w:r>
        <w:rPr>
          <w:rFonts w:ascii="宋体" w:hAnsi="宋体" w:hint="eastAsia"/>
          <w:sz w:val="24"/>
        </w:rPr>
        <w:t>2）为确保本标准技术内容的先进性，实用性和可操作性，并使之符合我区海参产品加工的特点，标准起草小组通过实地调查、走访普兰店区养殖海参产品加工企业等方式，对大连地区其他海参主产区冻煮海参加工工业流程和成品质量情况进行了调查。</w:t>
      </w:r>
    </w:p>
    <w:p w:rsidR="00AB3A75" w:rsidRDefault="000460EB">
      <w:pPr>
        <w:adjustRightInd w:val="0"/>
        <w:snapToGrid w:val="0"/>
        <w:spacing w:line="440" w:lineRule="exact"/>
        <w:ind w:firstLine="420"/>
        <w:rPr>
          <w:rFonts w:ascii="宋体" w:hAnsi="宋体"/>
          <w:sz w:val="24"/>
        </w:rPr>
      </w:pPr>
      <w:r>
        <w:rPr>
          <w:rFonts w:ascii="宋体" w:hAnsi="宋体" w:hint="eastAsia"/>
          <w:sz w:val="24"/>
        </w:rPr>
        <w:t>3）标准起草小组在充分调研和收集技术资料的基础上，结合近年来编制单位有关海参项目的研究成果和实际养殖情况，并参照标准《GB 31602 食品安全国家标准 干海参》资料编制材料，在不断修改完善的基础上，对标准框架进行了完善。</w:t>
      </w:r>
    </w:p>
    <w:bookmarkEnd w:id="0"/>
    <w:bookmarkEnd w:id="1"/>
    <w:p w:rsidR="00AB3A75" w:rsidRDefault="000460EB">
      <w:pPr>
        <w:adjustRightInd w:val="0"/>
        <w:snapToGrid w:val="0"/>
        <w:spacing w:line="440" w:lineRule="exact"/>
        <w:ind w:firstLine="420"/>
        <w:rPr>
          <w:rFonts w:ascii="宋体" w:hAnsi="宋体"/>
          <w:kern w:val="0"/>
          <w:sz w:val="24"/>
        </w:rPr>
      </w:pPr>
      <w:r>
        <w:rPr>
          <w:rFonts w:ascii="宋体" w:hAnsi="宋体" w:hint="eastAsia"/>
          <w:kern w:val="0"/>
          <w:sz w:val="24"/>
        </w:rPr>
        <w:t>（4）主要起草人：</w:t>
      </w:r>
    </w:p>
    <w:tbl>
      <w:tblPr>
        <w:tblStyle w:val="af6"/>
        <w:tblW w:w="5000" w:type="pct"/>
        <w:jc w:val="center"/>
        <w:tblLook w:val="04A0" w:firstRow="1" w:lastRow="0" w:firstColumn="1" w:lastColumn="0" w:noHBand="0" w:noVBand="1"/>
      </w:tblPr>
      <w:tblGrid>
        <w:gridCol w:w="945"/>
        <w:gridCol w:w="946"/>
        <w:gridCol w:w="1701"/>
        <w:gridCol w:w="3025"/>
        <w:gridCol w:w="1679"/>
      </w:tblGrid>
      <w:tr w:rsidR="00AB3A75" w:rsidTr="000460EB">
        <w:trPr>
          <w:trHeight w:val="936"/>
          <w:jc w:val="center"/>
        </w:trPr>
        <w:tc>
          <w:tcPr>
            <w:tcW w:w="570" w:type="pct"/>
            <w:vAlign w:val="center"/>
          </w:tcPr>
          <w:p w:rsidR="00AB3A75" w:rsidRDefault="000460EB">
            <w:pPr>
              <w:autoSpaceDE w:val="0"/>
              <w:autoSpaceDN w:val="0"/>
              <w:adjustRightInd w:val="0"/>
              <w:spacing w:line="360" w:lineRule="auto"/>
              <w:jc w:val="center"/>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姓名</w:t>
            </w:r>
          </w:p>
        </w:tc>
        <w:tc>
          <w:tcPr>
            <w:tcW w:w="452" w:type="pct"/>
            <w:vAlign w:val="center"/>
          </w:tcPr>
          <w:p w:rsidR="00AB3A75" w:rsidRDefault="000460EB">
            <w:pPr>
              <w:autoSpaceDE w:val="0"/>
              <w:autoSpaceDN w:val="0"/>
              <w:adjustRightInd w:val="0"/>
              <w:spacing w:line="360" w:lineRule="auto"/>
              <w:jc w:val="center"/>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性别</w:t>
            </w:r>
          </w:p>
        </w:tc>
        <w:tc>
          <w:tcPr>
            <w:tcW w:w="1025" w:type="pct"/>
            <w:vAlign w:val="center"/>
          </w:tcPr>
          <w:p w:rsidR="00AB3A75" w:rsidRDefault="000460EB">
            <w:pPr>
              <w:autoSpaceDE w:val="0"/>
              <w:autoSpaceDN w:val="0"/>
              <w:adjustRightInd w:val="0"/>
              <w:spacing w:line="360" w:lineRule="auto"/>
              <w:jc w:val="center"/>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职务/职称</w:t>
            </w:r>
          </w:p>
        </w:tc>
        <w:tc>
          <w:tcPr>
            <w:tcW w:w="1823" w:type="pct"/>
            <w:vAlign w:val="center"/>
          </w:tcPr>
          <w:p w:rsidR="00AB3A75" w:rsidRDefault="000460EB">
            <w:pPr>
              <w:autoSpaceDE w:val="0"/>
              <w:autoSpaceDN w:val="0"/>
              <w:adjustRightInd w:val="0"/>
              <w:spacing w:line="360" w:lineRule="auto"/>
              <w:jc w:val="center"/>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工作单位</w:t>
            </w:r>
          </w:p>
        </w:tc>
        <w:tc>
          <w:tcPr>
            <w:tcW w:w="1130" w:type="pct"/>
            <w:vAlign w:val="center"/>
          </w:tcPr>
          <w:p w:rsidR="00AB3A75" w:rsidRDefault="000460EB">
            <w:pPr>
              <w:autoSpaceDE w:val="0"/>
              <w:autoSpaceDN w:val="0"/>
              <w:adjustRightInd w:val="0"/>
              <w:spacing w:line="360" w:lineRule="auto"/>
              <w:jc w:val="center"/>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任务分工</w:t>
            </w:r>
          </w:p>
        </w:tc>
      </w:tr>
      <w:tr w:rsidR="00AB3A75" w:rsidTr="000460EB">
        <w:trPr>
          <w:trHeight w:val="936"/>
          <w:jc w:val="center"/>
        </w:trPr>
        <w:tc>
          <w:tcPr>
            <w:tcW w:w="570" w:type="pct"/>
            <w:vAlign w:val="center"/>
          </w:tcPr>
          <w:p w:rsidR="00AB3A75" w:rsidRDefault="000460EB">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陈冰</w:t>
            </w:r>
          </w:p>
        </w:tc>
        <w:tc>
          <w:tcPr>
            <w:tcW w:w="570" w:type="pct"/>
            <w:vAlign w:val="center"/>
          </w:tcPr>
          <w:p w:rsidR="00AB3A75" w:rsidRDefault="000460EB">
            <w:pPr>
              <w:autoSpaceDE w:val="0"/>
              <w:autoSpaceDN w:val="0"/>
              <w:adjustRightInd w:val="0"/>
              <w:spacing w:line="360" w:lineRule="auto"/>
              <w:ind w:firstLineChars="100" w:firstLine="21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女</w:t>
            </w:r>
          </w:p>
        </w:tc>
        <w:tc>
          <w:tcPr>
            <w:tcW w:w="570" w:type="pct"/>
            <w:vAlign w:val="center"/>
          </w:tcPr>
          <w:p w:rsidR="00AB3A75" w:rsidRDefault="000460EB">
            <w:pPr>
              <w:autoSpaceDE w:val="0"/>
              <w:autoSpaceDN w:val="0"/>
              <w:adjustRightInd w:val="0"/>
              <w:spacing w:line="360" w:lineRule="auto"/>
              <w:ind w:firstLineChars="100" w:firstLine="21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工程师</w:t>
            </w:r>
          </w:p>
        </w:tc>
        <w:tc>
          <w:tcPr>
            <w:tcW w:w="570" w:type="pct"/>
            <w:vAlign w:val="center"/>
          </w:tcPr>
          <w:p w:rsidR="00AB3A75" w:rsidRDefault="000460EB">
            <w:pPr>
              <w:autoSpaceDE w:val="0"/>
              <w:autoSpaceDN w:val="0"/>
              <w:adjustRightIn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大连鑫玉龙海洋生物种业科技股份有限公司</w:t>
            </w:r>
          </w:p>
        </w:tc>
        <w:tc>
          <w:tcPr>
            <w:tcW w:w="570" w:type="pct"/>
            <w:vAlign w:val="center"/>
          </w:tcPr>
          <w:p w:rsidR="00AB3A75" w:rsidRDefault="000460EB">
            <w:pPr>
              <w:autoSpaceDE w:val="0"/>
              <w:autoSpaceDN w:val="0"/>
              <w:adjustRightInd w:val="0"/>
              <w:spacing w:line="360" w:lineRule="auto"/>
              <w:ind w:firstLineChars="100" w:firstLine="21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技术审查、标准编制</w:t>
            </w:r>
          </w:p>
        </w:tc>
      </w:tr>
      <w:tr w:rsidR="00AB3A75" w:rsidTr="000460EB">
        <w:trPr>
          <w:trHeight w:val="936"/>
          <w:jc w:val="center"/>
        </w:trPr>
        <w:tc>
          <w:tcPr>
            <w:tcW w:w="570" w:type="pct"/>
            <w:vAlign w:val="center"/>
          </w:tcPr>
          <w:p w:rsidR="00AB3A75" w:rsidRDefault="000460EB">
            <w:pPr>
              <w:autoSpaceDE w:val="0"/>
              <w:autoSpaceDN w:val="0"/>
              <w:adjustRightInd w:val="0"/>
              <w:spacing w:line="360" w:lineRule="auto"/>
              <w:ind w:firstLineChars="100" w:firstLine="21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丁雨</w:t>
            </w:r>
          </w:p>
        </w:tc>
        <w:tc>
          <w:tcPr>
            <w:tcW w:w="570" w:type="pct"/>
            <w:vAlign w:val="center"/>
          </w:tcPr>
          <w:p w:rsidR="00AB3A75" w:rsidRDefault="000460EB">
            <w:pPr>
              <w:autoSpaceDE w:val="0"/>
              <w:autoSpaceDN w:val="0"/>
              <w:adjustRightInd w:val="0"/>
              <w:spacing w:line="360" w:lineRule="auto"/>
              <w:ind w:firstLineChars="100" w:firstLine="21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男</w:t>
            </w:r>
          </w:p>
        </w:tc>
        <w:tc>
          <w:tcPr>
            <w:tcW w:w="570" w:type="pct"/>
            <w:vAlign w:val="center"/>
          </w:tcPr>
          <w:p w:rsidR="00AB3A75" w:rsidRDefault="000460EB">
            <w:pPr>
              <w:autoSpaceDE w:val="0"/>
              <w:autoSpaceDN w:val="0"/>
              <w:adjustRightInd w:val="0"/>
              <w:spacing w:line="360" w:lineRule="auto"/>
              <w:ind w:firstLineChars="100" w:firstLine="21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协会会长</w:t>
            </w:r>
          </w:p>
        </w:tc>
        <w:tc>
          <w:tcPr>
            <w:tcW w:w="570" w:type="pct"/>
            <w:vAlign w:val="center"/>
          </w:tcPr>
          <w:p w:rsidR="00AB3A75" w:rsidRDefault="000460EB">
            <w:pPr>
              <w:autoSpaceDE w:val="0"/>
              <w:autoSpaceDN w:val="0"/>
              <w:adjustRightIn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大连市普兰店区海参协会</w:t>
            </w:r>
          </w:p>
        </w:tc>
        <w:tc>
          <w:tcPr>
            <w:tcW w:w="570" w:type="pct"/>
            <w:vAlign w:val="center"/>
          </w:tcPr>
          <w:p w:rsidR="00AB3A75" w:rsidRDefault="000460EB">
            <w:pPr>
              <w:autoSpaceDE w:val="0"/>
              <w:autoSpaceDN w:val="0"/>
              <w:adjustRightInd w:val="0"/>
              <w:spacing w:line="360" w:lineRule="auto"/>
              <w:ind w:firstLineChars="50" w:firstLine="105"/>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调查研究、内容设计</w:t>
            </w:r>
          </w:p>
        </w:tc>
      </w:tr>
      <w:tr w:rsidR="00AB3A75" w:rsidTr="000460EB">
        <w:trPr>
          <w:trHeight w:val="936"/>
          <w:jc w:val="center"/>
        </w:trPr>
        <w:tc>
          <w:tcPr>
            <w:tcW w:w="570" w:type="pct"/>
            <w:vAlign w:val="center"/>
          </w:tcPr>
          <w:p w:rsidR="00AB3A75" w:rsidRDefault="000460EB">
            <w:pPr>
              <w:autoSpaceDE w:val="0"/>
              <w:autoSpaceDN w:val="0"/>
              <w:adjustRightInd w:val="0"/>
              <w:spacing w:line="360" w:lineRule="auto"/>
              <w:ind w:firstLineChars="100" w:firstLine="21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车鉴</w:t>
            </w:r>
          </w:p>
        </w:tc>
        <w:tc>
          <w:tcPr>
            <w:tcW w:w="570" w:type="pct"/>
            <w:vAlign w:val="center"/>
          </w:tcPr>
          <w:p w:rsidR="00AB3A75" w:rsidRDefault="000460EB">
            <w:pPr>
              <w:autoSpaceDE w:val="0"/>
              <w:autoSpaceDN w:val="0"/>
              <w:adjustRightInd w:val="0"/>
              <w:spacing w:line="360" w:lineRule="auto"/>
              <w:ind w:firstLineChars="100" w:firstLine="21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男</w:t>
            </w:r>
          </w:p>
        </w:tc>
        <w:tc>
          <w:tcPr>
            <w:tcW w:w="570" w:type="pct"/>
            <w:vAlign w:val="center"/>
          </w:tcPr>
          <w:p w:rsidR="00AB3A75" w:rsidRDefault="000460EB">
            <w:pPr>
              <w:autoSpaceDE w:val="0"/>
              <w:autoSpaceDN w:val="0"/>
              <w:adjustRightInd w:val="0"/>
              <w:spacing w:line="360" w:lineRule="auto"/>
              <w:ind w:firstLineChars="100" w:firstLine="21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高级工程师</w:t>
            </w:r>
          </w:p>
        </w:tc>
        <w:tc>
          <w:tcPr>
            <w:tcW w:w="570" w:type="pct"/>
            <w:vAlign w:val="center"/>
          </w:tcPr>
          <w:p w:rsidR="00AB3A75" w:rsidRDefault="000460EB">
            <w:pPr>
              <w:autoSpaceDE w:val="0"/>
              <w:autoSpaceDN w:val="0"/>
              <w:adjustRightInd w:val="0"/>
              <w:spacing w:line="360" w:lineRule="auto"/>
              <w:ind w:firstLineChars="100" w:firstLine="21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大连鑫玉龙海洋生物种业科技股份有限公司</w:t>
            </w:r>
          </w:p>
        </w:tc>
        <w:tc>
          <w:tcPr>
            <w:tcW w:w="570" w:type="pct"/>
            <w:vAlign w:val="center"/>
          </w:tcPr>
          <w:p w:rsidR="00AB3A75" w:rsidRDefault="000460EB">
            <w:pPr>
              <w:autoSpaceDE w:val="0"/>
              <w:autoSpaceDN w:val="0"/>
              <w:adjustRightInd w:val="0"/>
              <w:spacing w:line="360" w:lineRule="auto"/>
              <w:ind w:firstLineChars="100" w:firstLine="21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标准编制</w:t>
            </w:r>
          </w:p>
        </w:tc>
      </w:tr>
      <w:tr w:rsidR="00AB3A75" w:rsidTr="000460EB">
        <w:trPr>
          <w:trHeight w:val="936"/>
          <w:jc w:val="center"/>
        </w:trPr>
        <w:tc>
          <w:tcPr>
            <w:tcW w:w="570" w:type="pct"/>
            <w:vAlign w:val="center"/>
          </w:tcPr>
          <w:p w:rsidR="00AB3A75" w:rsidRDefault="000460EB" w:rsidP="000460EB">
            <w:pPr>
              <w:autoSpaceDE w:val="0"/>
              <w:autoSpaceDN w:val="0"/>
              <w:adjustRightIn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汪德峰</w:t>
            </w:r>
          </w:p>
        </w:tc>
        <w:tc>
          <w:tcPr>
            <w:tcW w:w="570" w:type="pct"/>
            <w:vAlign w:val="center"/>
          </w:tcPr>
          <w:p w:rsidR="00AB3A75" w:rsidRDefault="000460EB">
            <w:pPr>
              <w:autoSpaceDE w:val="0"/>
              <w:autoSpaceDN w:val="0"/>
              <w:adjustRightInd w:val="0"/>
              <w:spacing w:line="360" w:lineRule="auto"/>
              <w:ind w:firstLineChars="100" w:firstLine="21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男</w:t>
            </w:r>
          </w:p>
        </w:tc>
        <w:tc>
          <w:tcPr>
            <w:tcW w:w="570" w:type="pct"/>
            <w:vAlign w:val="center"/>
          </w:tcPr>
          <w:p w:rsidR="00AB3A75" w:rsidRDefault="000460EB">
            <w:pPr>
              <w:autoSpaceDE w:val="0"/>
              <w:autoSpaceDN w:val="0"/>
              <w:adjustRightInd w:val="0"/>
              <w:spacing w:line="360" w:lineRule="auto"/>
              <w:ind w:firstLineChars="100" w:firstLine="21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协会秘书长</w:t>
            </w:r>
          </w:p>
        </w:tc>
        <w:tc>
          <w:tcPr>
            <w:tcW w:w="570" w:type="pct"/>
            <w:vAlign w:val="center"/>
          </w:tcPr>
          <w:p w:rsidR="00AB3A75" w:rsidRDefault="000460EB">
            <w:pPr>
              <w:autoSpaceDE w:val="0"/>
              <w:autoSpaceDN w:val="0"/>
              <w:adjustRightIn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大连市普兰店区海参协会</w:t>
            </w:r>
          </w:p>
        </w:tc>
        <w:tc>
          <w:tcPr>
            <w:tcW w:w="570" w:type="pct"/>
            <w:vAlign w:val="center"/>
          </w:tcPr>
          <w:p w:rsidR="00AB3A75" w:rsidRDefault="000460EB">
            <w:pPr>
              <w:autoSpaceDE w:val="0"/>
              <w:autoSpaceDN w:val="0"/>
              <w:adjustRightInd w:val="0"/>
              <w:spacing w:line="360" w:lineRule="auto"/>
              <w:ind w:firstLineChars="100" w:firstLine="21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调查研究</w:t>
            </w:r>
          </w:p>
        </w:tc>
      </w:tr>
      <w:tr w:rsidR="00AB3A75" w:rsidTr="000460EB">
        <w:trPr>
          <w:trHeight w:val="936"/>
          <w:jc w:val="center"/>
        </w:trPr>
        <w:tc>
          <w:tcPr>
            <w:tcW w:w="570" w:type="pct"/>
            <w:vAlign w:val="center"/>
          </w:tcPr>
          <w:p w:rsidR="00AB3A75" w:rsidRDefault="000460EB" w:rsidP="000460EB">
            <w:pPr>
              <w:autoSpaceDE w:val="0"/>
              <w:autoSpaceDN w:val="0"/>
              <w:adjustRightIn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赵树全</w:t>
            </w:r>
          </w:p>
        </w:tc>
        <w:tc>
          <w:tcPr>
            <w:tcW w:w="570" w:type="pct"/>
            <w:vAlign w:val="center"/>
          </w:tcPr>
          <w:p w:rsidR="00AB3A75" w:rsidRDefault="000460EB">
            <w:pPr>
              <w:autoSpaceDE w:val="0"/>
              <w:autoSpaceDN w:val="0"/>
              <w:adjustRightInd w:val="0"/>
              <w:spacing w:line="360" w:lineRule="auto"/>
              <w:ind w:firstLineChars="100" w:firstLine="21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男</w:t>
            </w:r>
          </w:p>
        </w:tc>
        <w:tc>
          <w:tcPr>
            <w:tcW w:w="570" w:type="pct"/>
            <w:vAlign w:val="center"/>
          </w:tcPr>
          <w:p w:rsidR="00AB3A75" w:rsidRDefault="000460EB">
            <w:pPr>
              <w:autoSpaceDE w:val="0"/>
              <w:autoSpaceDN w:val="0"/>
              <w:adjustRightInd w:val="0"/>
              <w:spacing w:line="360" w:lineRule="auto"/>
              <w:ind w:firstLineChars="50" w:firstLine="10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常务副总经理</w:t>
            </w:r>
          </w:p>
        </w:tc>
        <w:tc>
          <w:tcPr>
            <w:tcW w:w="570" w:type="pct"/>
            <w:vAlign w:val="center"/>
          </w:tcPr>
          <w:p w:rsidR="00AB3A75" w:rsidRDefault="000460EB">
            <w:pPr>
              <w:autoSpaceDE w:val="0"/>
              <w:autoSpaceDN w:val="0"/>
              <w:adjustRightInd w:val="0"/>
              <w:spacing w:line="360" w:lineRule="auto"/>
              <w:ind w:firstLineChars="100" w:firstLine="21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大连鑫玉龙海洋生物种业科技股份有限公司</w:t>
            </w:r>
          </w:p>
        </w:tc>
        <w:tc>
          <w:tcPr>
            <w:tcW w:w="570" w:type="pct"/>
            <w:vAlign w:val="center"/>
          </w:tcPr>
          <w:p w:rsidR="00AB3A75" w:rsidRDefault="000460EB">
            <w:pPr>
              <w:autoSpaceDE w:val="0"/>
              <w:autoSpaceDN w:val="0"/>
              <w:adjustRightInd w:val="0"/>
              <w:spacing w:line="360" w:lineRule="auto"/>
              <w:ind w:firstLineChars="100" w:firstLine="21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资料收集</w:t>
            </w:r>
          </w:p>
        </w:tc>
      </w:tr>
      <w:tr w:rsidR="00AB3A75" w:rsidTr="000460EB">
        <w:trPr>
          <w:trHeight w:val="936"/>
          <w:jc w:val="center"/>
        </w:trPr>
        <w:tc>
          <w:tcPr>
            <w:tcW w:w="570" w:type="pct"/>
            <w:vAlign w:val="center"/>
          </w:tcPr>
          <w:p w:rsidR="00AB3A75" w:rsidRDefault="000460EB" w:rsidP="000460EB">
            <w:pPr>
              <w:autoSpaceDE w:val="0"/>
              <w:autoSpaceDN w:val="0"/>
              <w:adjustRightIn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李双双</w:t>
            </w:r>
          </w:p>
        </w:tc>
        <w:tc>
          <w:tcPr>
            <w:tcW w:w="570" w:type="pct"/>
            <w:vAlign w:val="center"/>
          </w:tcPr>
          <w:p w:rsidR="00AB3A75" w:rsidRDefault="000460EB">
            <w:pPr>
              <w:autoSpaceDE w:val="0"/>
              <w:autoSpaceDN w:val="0"/>
              <w:adjustRightInd w:val="0"/>
              <w:spacing w:line="360" w:lineRule="auto"/>
              <w:ind w:firstLineChars="100" w:firstLine="21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女</w:t>
            </w:r>
          </w:p>
        </w:tc>
        <w:tc>
          <w:tcPr>
            <w:tcW w:w="570" w:type="pct"/>
            <w:vAlign w:val="center"/>
          </w:tcPr>
          <w:p w:rsidR="00AB3A75" w:rsidRDefault="000460EB">
            <w:pPr>
              <w:autoSpaceDE w:val="0"/>
              <w:autoSpaceDN w:val="0"/>
              <w:adjustRightInd w:val="0"/>
              <w:spacing w:line="360" w:lineRule="auto"/>
              <w:ind w:firstLineChars="100" w:firstLine="21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工程师</w:t>
            </w:r>
          </w:p>
        </w:tc>
        <w:tc>
          <w:tcPr>
            <w:tcW w:w="570" w:type="pct"/>
            <w:vAlign w:val="center"/>
          </w:tcPr>
          <w:p w:rsidR="00AB3A75" w:rsidRDefault="000460EB">
            <w:pPr>
              <w:autoSpaceDE w:val="0"/>
              <w:autoSpaceDN w:val="0"/>
              <w:adjustRightInd w:val="0"/>
              <w:spacing w:line="360" w:lineRule="auto"/>
              <w:ind w:firstLineChars="100" w:firstLine="21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大连鑫玉龙海洋生物种业科技股份有限公司</w:t>
            </w:r>
          </w:p>
        </w:tc>
        <w:tc>
          <w:tcPr>
            <w:tcW w:w="570" w:type="pct"/>
            <w:vAlign w:val="center"/>
          </w:tcPr>
          <w:p w:rsidR="00AB3A75" w:rsidRDefault="000460EB">
            <w:pPr>
              <w:autoSpaceDE w:val="0"/>
              <w:autoSpaceDN w:val="0"/>
              <w:adjustRightInd w:val="0"/>
              <w:spacing w:line="360" w:lineRule="auto"/>
              <w:ind w:firstLineChars="100" w:firstLine="21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标准编制</w:t>
            </w:r>
          </w:p>
        </w:tc>
      </w:tr>
      <w:tr w:rsidR="00AB3A75" w:rsidTr="000460EB">
        <w:trPr>
          <w:trHeight w:val="936"/>
          <w:jc w:val="center"/>
        </w:trPr>
        <w:tc>
          <w:tcPr>
            <w:tcW w:w="570" w:type="pct"/>
            <w:vAlign w:val="center"/>
          </w:tcPr>
          <w:p w:rsidR="00AB3A75" w:rsidRDefault="000460EB" w:rsidP="000460EB">
            <w:pPr>
              <w:autoSpaceDE w:val="0"/>
              <w:autoSpaceDN w:val="0"/>
              <w:adjustRightIn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林永亮</w:t>
            </w:r>
          </w:p>
        </w:tc>
        <w:tc>
          <w:tcPr>
            <w:tcW w:w="570" w:type="pct"/>
            <w:vAlign w:val="center"/>
          </w:tcPr>
          <w:p w:rsidR="00AB3A75" w:rsidRDefault="000460EB">
            <w:pPr>
              <w:autoSpaceDE w:val="0"/>
              <w:autoSpaceDN w:val="0"/>
              <w:adjustRightInd w:val="0"/>
              <w:spacing w:line="360" w:lineRule="auto"/>
              <w:ind w:firstLineChars="100" w:firstLine="21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男</w:t>
            </w:r>
          </w:p>
        </w:tc>
        <w:tc>
          <w:tcPr>
            <w:tcW w:w="570" w:type="pct"/>
            <w:vAlign w:val="center"/>
          </w:tcPr>
          <w:p w:rsidR="00AB3A75" w:rsidRDefault="000460EB">
            <w:pPr>
              <w:autoSpaceDE w:val="0"/>
              <w:autoSpaceDN w:val="0"/>
              <w:adjustRightInd w:val="0"/>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处长</w:t>
            </w:r>
          </w:p>
        </w:tc>
        <w:tc>
          <w:tcPr>
            <w:tcW w:w="570" w:type="pct"/>
            <w:vAlign w:val="center"/>
          </w:tcPr>
          <w:p w:rsidR="00AB3A75" w:rsidRDefault="000460EB" w:rsidP="000460EB">
            <w:pPr>
              <w:autoSpaceDE w:val="0"/>
              <w:autoSpaceDN w:val="0"/>
              <w:adjustRightIn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大连市普兰店区农业农村局</w:t>
            </w:r>
          </w:p>
        </w:tc>
        <w:tc>
          <w:tcPr>
            <w:tcW w:w="570" w:type="pct"/>
            <w:vAlign w:val="center"/>
          </w:tcPr>
          <w:p w:rsidR="00AB3A75" w:rsidRDefault="000460EB">
            <w:pPr>
              <w:autoSpaceDE w:val="0"/>
              <w:autoSpaceDN w:val="0"/>
              <w:adjustRightInd w:val="0"/>
              <w:spacing w:line="360" w:lineRule="auto"/>
              <w:ind w:firstLineChars="100" w:firstLine="21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全面协调</w:t>
            </w:r>
          </w:p>
        </w:tc>
      </w:tr>
      <w:tr w:rsidR="00AB3A75" w:rsidTr="000460EB">
        <w:trPr>
          <w:trHeight w:val="936"/>
          <w:jc w:val="center"/>
        </w:trPr>
        <w:tc>
          <w:tcPr>
            <w:tcW w:w="570" w:type="pct"/>
            <w:vAlign w:val="center"/>
          </w:tcPr>
          <w:p w:rsidR="00AB3A75" w:rsidRDefault="000460EB" w:rsidP="000460EB">
            <w:pPr>
              <w:autoSpaceDE w:val="0"/>
              <w:autoSpaceDN w:val="0"/>
              <w:adjustRightIn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张俊杰</w:t>
            </w:r>
          </w:p>
        </w:tc>
        <w:tc>
          <w:tcPr>
            <w:tcW w:w="570" w:type="pct"/>
            <w:vAlign w:val="center"/>
          </w:tcPr>
          <w:p w:rsidR="00AB3A75" w:rsidRDefault="000460EB">
            <w:pPr>
              <w:autoSpaceDE w:val="0"/>
              <w:autoSpaceDN w:val="0"/>
              <w:adjustRightInd w:val="0"/>
              <w:spacing w:line="360" w:lineRule="auto"/>
              <w:ind w:firstLineChars="100" w:firstLine="21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女</w:t>
            </w:r>
          </w:p>
        </w:tc>
        <w:tc>
          <w:tcPr>
            <w:tcW w:w="570" w:type="pct"/>
            <w:vAlign w:val="center"/>
          </w:tcPr>
          <w:p w:rsidR="00AB3A75" w:rsidRDefault="000460EB">
            <w:pPr>
              <w:autoSpaceDE w:val="0"/>
              <w:autoSpaceDN w:val="0"/>
              <w:adjustRightInd w:val="0"/>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副处长</w:t>
            </w:r>
          </w:p>
        </w:tc>
        <w:tc>
          <w:tcPr>
            <w:tcW w:w="570" w:type="pct"/>
            <w:vAlign w:val="center"/>
          </w:tcPr>
          <w:p w:rsidR="00AB3A75" w:rsidRDefault="000460EB" w:rsidP="000460EB">
            <w:pPr>
              <w:autoSpaceDE w:val="0"/>
              <w:autoSpaceDN w:val="0"/>
              <w:adjustRightIn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大连市普兰店区农业农村局</w:t>
            </w:r>
          </w:p>
        </w:tc>
        <w:tc>
          <w:tcPr>
            <w:tcW w:w="570" w:type="pct"/>
            <w:vAlign w:val="center"/>
          </w:tcPr>
          <w:p w:rsidR="00AB3A75" w:rsidRDefault="000460EB">
            <w:pPr>
              <w:autoSpaceDE w:val="0"/>
              <w:autoSpaceDN w:val="0"/>
              <w:adjustRightInd w:val="0"/>
              <w:spacing w:line="360" w:lineRule="auto"/>
              <w:ind w:firstLineChars="100" w:firstLine="21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全面协调</w:t>
            </w:r>
          </w:p>
        </w:tc>
      </w:tr>
      <w:tr w:rsidR="00AB3A75" w:rsidTr="000460EB">
        <w:trPr>
          <w:trHeight w:val="936"/>
          <w:jc w:val="center"/>
        </w:trPr>
        <w:tc>
          <w:tcPr>
            <w:tcW w:w="570" w:type="pct"/>
            <w:vAlign w:val="center"/>
          </w:tcPr>
          <w:p w:rsidR="00AB3A75" w:rsidRDefault="000460EB">
            <w:pPr>
              <w:autoSpaceDE w:val="0"/>
              <w:autoSpaceDN w:val="0"/>
              <w:adjustRightInd w:val="0"/>
              <w:spacing w:line="360" w:lineRule="auto"/>
              <w:ind w:firstLineChars="100" w:firstLine="21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周玮</w:t>
            </w:r>
          </w:p>
        </w:tc>
        <w:tc>
          <w:tcPr>
            <w:tcW w:w="570" w:type="pct"/>
            <w:vAlign w:val="center"/>
          </w:tcPr>
          <w:p w:rsidR="00AB3A75" w:rsidRDefault="000460EB">
            <w:pPr>
              <w:autoSpaceDE w:val="0"/>
              <w:autoSpaceDN w:val="0"/>
              <w:adjustRightInd w:val="0"/>
              <w:spacing w:line="360" w:lineRule="auto"/>
              <w:ind w:firstLineChars="100" w:firstLine="21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男</w:t>
            </w:r>
          </w:p>
        </w:tc>
        <w:tc>
          <w:tcPr>
            <w:tcW w:w="570" w:type="pct"/>
            <w:vAlign w:val="center"/>
          </w:tcPr>
          <w:p w:rsidR="00AB3A75" w:rsidRDefault="000460EB">
            <w:pPr>
              <w:autoSpaceDE w:val="0"/>
              <w:autoSpaceDN w:val="0"/>
              <w:adjustRightInd w:val="0"/>
              <w:spacing w:line="360" w:lineRule="auto"/>
              <w:ind w:firstLineChars="250" w:firstLine="52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教授</w:t>
            </w:r>
          </w:p>
        </w:tc>
        <w:tc>
          <w:tcPr>
            <w:tcW w:w="570" w:type="pct"/>
            <w:vAlign w:val="center"/>
          </w:tcPr>
          <w:p w:rsidR="00AB3A75" w:rsidRDefault="000460EB">
            <w:pPr>
              <w:autoSpaceDE w:val="0"/>
              <w:autoSpaceDN w:val="0"/>
              <w:adjustRightInd w:val="0"/>
              <w:spacing w:line="360" w:lineRule="auto"/>
              <w:ind w:firstLineChars="100" w:firstLine="21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大连海洋大学</w:t>
            </w:r>
          </w:p>
        </w:tc>
        <w:tc>
          <w:tcPr>
            <w:tcW w:w="570" w:type="pct"/>
            <w:vAlign w:val="center"/>
          </w:tcPr>
          <w:p w:rsidR="00AB3A75" w:rsidRDefault="000460EB">
            <w:pPr>
              <w:autoSpaceDE w:val="0"/>
              <w:autoSpaceDN w:val="0"/>
              <w:adjustRightInd w:val="0"/>
              <w:spacing w:line="360" w:lineRule="auto"/>
              <w:ind w:firstLineChars="100" w:firstLine="21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标准编制</w:t>
            </w:r>
          </w:p>
        </w:tc>
      </w:tr>
    </w:tbl>
    <w:p w:rsidR="00AB3A75" w:rsidRDefault="00AB3A75">
      <w:pPr>
        <w:adjustRightInd w:val="0"/>
        <w:snapToGrid w:val="0"/>
        <w:spacing w:line="440" w:lineRule="exact"/>
        <w:rPr>
          <w:rFonts w:ascii="宋体" w:hAnsi="宋体"/>
          <w:kern w:val="0"/>
          <w:sz w:val="24"/>
        </w:rPr>
      </w:pPr>
    </w:p>
    <w:p w:rsidR="00AB3A75" w:rsidRDefault="000460EB">
      <w:pPr>
        <w:adjustRightInd w:val="0"/>
        <w:snapToGrid w:val="0"/>
        <w:spacing w:line="440" w:lineRule="exact"/>
        <w:ind w:firstLine="420"/>
        <w:rPr>
          <w:rFonts w:ascii="宋体" w:hAnsi="宋体"/>
          <w:kern w:val="0"/>
          <w:sz w:val="24"/>
        </w:rPr>
      </w:pPr>
      <w:r>
        <w:rPr>
          <w:rFonts w:ascii="宋体" w:hAnsi="宋体" w:hint="eastAsia"/>
          <w:kern w:val="0"/>
          <w:sz w:val="24"/>
        </w:rPr>
        <w:t>（5）主要工作过程：大连市普兰店区海参协会从 2023 年5-6月开始团标申报工作，对冻煮海参团体标准进行立项，起草小组成员收集大量资料文献，总结科研及生产数据，并经过内部评审会最终形成初稿。</w:t>
      </w:r>
    </w:p>
    <w:p w:rsidR="00AB3A75" w:rsidRDefault="000460EB">
      <w:pPr>
        <w:adjustRightInd w:val="0"/>
        <w:snapToGrid w:val="0"/>
        <w:spacing w:line="440" w:lineRule="exact"/>
        <w:ind w:firstLine="420"/>
        <w:rPr>
          <w:rFonts w:ascii="宋体" w:hAnsi="宋体"/>
          <w:kern w:val="0"/>
          <w:sz w:val="24"/>
        </w:rPr>
      </w:pPr>
      <w:r>
        <w:rPr>
          <w:rFonts w:ascii="宋体" w:hAnsi="宋体" w:hint="eastAsia"/>
          <w:kern w:val="0"/>
          <w:sz w:val="24"/>
        </w:rPr>
        <w:t>（6）主要起草人及其所做的工作：起草工作小组成员由</w:t>
      </w:r>
      <w:r>
        <w:rPr>
          <w:rFonts w:hint="eastAsia"/>
        </w:rPr>
        <w:t>：</w:t>
      </w:r>
      <w:r>
        <w:rPr>
          <w:rFonts w:ascii="宋体" w:hAnsi="宋体" w:hint="eastAsia"/>
          <w:kern w:val="0"/>
          <w:sz w:val="24"/>
        </w:rPr>
        <w:t>陈冰、丁雨、车鉴、汪德峰、赵树全、李双双、林永亮、张俊杰、周玮等人组成。标准起草工作小组接到任务后，立即开展了标准的起草工作，查阅了大量的资料文献，结合总结了各工厂冻煮海参生产实际情况、产品的检验报告，并邀请有关专家进行讨论，针对其修改意见，形成了标准送审稿。</w:t>
      </w:r>
    </w:p>
    <w:p w:rsidR="00AB3A75" w:rsidRDefault="000460EB">
      <w:pPr>
        <w:adjustRightInd w:val="0"/>
        <w:snapToGrid w:val="0"/>
        <w:spacing w:line="440" w:lineRule="exact"/>
        <w:rPr>
          <w:rFonts w:eastAsia="仿宋"/>
          <w:b/>
          <w:sz w:val="28"/>
        </w:rPr>
      </w:pPr>
      <w:r>
        <w:rPr>
          <w:rFonts w:eastAsia="仿宋" w:hint="eastAsia"/>
          <w:b/>
          <w:sz w:val="28"/>
        </w:rPr>
        <w:t>二、标准编制原则和确定团体标准主要内容（如技术指标、参数、公式、性能要求、试验方法、检验规则）的依据。团体标准修订项目，还应列出和原标准主要差异情况</w:t>
      </w:r>
    </w:p>
    <w:p w:rsidR="00AB3A75" w:rsidRDefault="000460EB">
      <w:pPr>
        <w:adjustRightInd w:val="0"/>
        <w:snapToGrid w:val="0"/>
        <w:spacing w:line="440" w:lineRule="exact"/>
        <w:ind w:firstLine="420"/>
        <w:rPr>
          <w:b/>
          <w:color w:val="000000" w:themeColor="text1"/>
          <w:kern w:val="0"/>
          <w:sz w:val="24"/>
        </w:rPr>
      </w:pPr>
      <w:r>
        <w:rPr>
          <w:rFonts w:hint="eastAsia"/>
          <w:b/>
          <w:color w:val="000000" w:themeColor="text1"/>
          <w:kern w:val="0"/>
          <w:sz w:val="24"/>
        </w:rPr>
        <w:t>1.</w:t>
      </w:r>
      <w:r>
        <w:rPr>
          <w:rFonts w:hint="eastAsia"/>
          <w:b/>
          <w:color w:val="000000" w:themeColor="text1"/>
          <w:kern w:val="0"/>
          <w:sz w:val="24"/>
        </w:rPr>
        <w:t>标准编制原则</w:t>
      </w:r>
    </w:p>
    <w:p w:rsidR="00AB3A75" w:rsidRDefault="000460EB">
      <w:pPr>
        <w:adjustRightInd w:val="0"/>
        <w:snapToGrid w:val="0"/>
        <w:spacing w:line="440" w:lineRule="exact"/>
        <w:ind w:firstLine="420"/>
        <w:rPr>
          <w:color w:val="000000" w:themeColor="text1"/>
          <w:kern w:val="0"/>
          <w:sz w:val="24"/>
        </w:rPr>
      </w:pPr>
      <w:r>
        <w:rPr>
          <w:rFonts w:hint="eastAsia"/>
          <w:color w:val="000000" w:themeColor="text1"/>
          <w:kern w:val="0"/>
          <w:sz w:val="24"/>
        </w:rPr>
        <w:t>本文件编制遵照</w:t>
      </w:r>
      <w:r>
        <w:rPr>
          <w:rFonts w:hint="eastAsia"/>
          <w:color w:val="000000" w:themeColor="text1"/>
          <w:kern w:val="0"/>
          <w:sz w:val="24"/>
        </w:rPr>
        <w:t>GB/T 1.1</w:t>
      </w:r>
      <w:r>
        <w:rPr>
          <w:rFonts w:hint="eastAsia"/>
          <w:color w:val="000000" w:themeColor="text1"/>
          <w:kern w:val="0"/>
          <w:sz w:val="24"/>
        </w:rPr>
        <w:t>—</w:t>
      </w:r>
      <w:r>
        <w:rPr>
          <w:rFonts w:hint="eastAsia"/>
          <w:color w:val="000000" w:themeColor="text1"/>
          <w:kern w:val="0"/>
          <w:sz w:val="24"/>
        </w:rPr>
        <w:t>2020</w:t>
      </w:r>
      <w:r>
        <w:rPr>
          <w:rFonts w:hint="eastAsia"/>
          <w:color w:val="000000" w:themeColor="text1"/>
          <w:kern w:val="0"/>
          <w:sz w:val="24"/>
        </w:rPr>
        <w:t>《标准化工作导则</w:t>
      </w:r>
      <w:r>
        <w:rPr>
          <w:rFonts w:hint="eastAsia"/>
          <w:color w:val="000000" w:themeColor="text1"/>
          <w:kern w:val="0"/>
          <w:sz w:val="24"/>
        </w:rPr>
        <w:t xml:space="preserve"> </w:t>
      </w:r>
      <w:r>
        <w:rPr>
          <w:rFonts w:hint="eastAsia"/>
          <w:color w:val="000000" w:themeColor="text1"/>
          <w:kern w:val="0"/>
          <w:sz w:val="24"/>
        </w:rPr>
        <w:t>第</w:t>
      </w:r>
      <w:r>
        <w:rPr>
          <w:rFonts w:hint="eastAsia"/>
          <w:color w:val="000000" w:themeColor="text1"/>
          <w:kern w:val="0"/>
          <w:sz w:val="24"/>
        </w:rPr>
        <w:t>1</w:t>
      </w:r>
      <w:r>
        <w:rPr>
          <w:rFonts w:hint="eastAsia"/>
          <w:color w:val="000000" w:themeColor="text1"/>
          <w:kern w:val="0"/>
          <w:sz w:val="24"/>
        </w:rPr>
        <w:t>部分：标准化文件的结构和起草规则》的规定执行。本文件编制过程中严格遵循以下原则：</w:t>
      </w:r>
    </w:p>
    <w:p w:rsidR="00AB3A75" w:rsidRDefault="000460EB">
      <w:pPr>
        <w:adjustRightInd w:val="0"/>
        <w:snapToGrid w:val="0"/>
        <w:spacing w:line="440" w:lineRule="exact"/>
        <w:ind w:firstLine="420"/>
        <w:rPr>
          <w:color w:val="000000" w:themeColor="text1"/>
          <w:kern w:val="0"/>
          <w:sz w:val="24"/>
        </w:rPr>
      </w:pPr>
      <w:r>
        <w:rPr>
          <w:rFonts w:hint="eastAsia"/>
          <w:color w:val="000000" w:themeColor="text1"/>
          <w:kern w:val="0"/>
          <w:sz w:val="24"/>
        </w:rPr>
        <w:t>（</w:t>
      </w:r>
      <w:r>
        <w:rPr>
          <w:rFonts w:hint="eastAsia"/>
          <w:color w:val="000000" w:themeColor="text1"/>
          <w:kern w:val="0"/>
          <w:sz w:val="24"/>
        </w:rPr>
        <w:t>1</w:t>
      </w:r>
      <w:r>
        <w:rPr>
          <w:rFonts w:hint="eastAsia"/>
          <w:color w:val="000000" w:themeColor="text1"/>
          <w:kern w:val="0"/>
          <w:sz w:val="24"/>
        </w:rPr>
        <w:t>）符合性原则</w:t>
      </w:r>
    </w:p>
    <w:p w:rsidR="00AB3A75" w:rsidRDefault="000460EB">
      <w:pPr>
        <w:adjustRightInd w:val="0"/>
        <w:snapToGrid w:val="0"/>
        <w:spacing w:line="440" w:lineRule="exact"/>
        <w:ind w:firstLine="420"/>
        <w:rPr>
          <w:color w:val="000000" w:themeColor="text1"/>
          <w:kern w:val="0"/>
          <w:sz w:val="24"/>
        </w:rPr>
      </w:pPr>
      <w:r>
        <w:rPr>
          <w:rFonts w:hint="eastAsia"/>
          <w:color w:val="000000" w:themeColor="text1"/>
          <w:kern w:val="0"/>
          <w:sz w:val="24"/>
        </w:rPr>
        <w:t>本文件以现有的国内食品安全国家标准、行业标准和地方标准等有关资料为基础，重点围绕着冻煮海参原料要求、加工要求、水分、氯化物、蛋白质、感官检验方法等关键的技术指标和环节编制而成，符合我国现阶段海参加工产业发展的政策导向。</w:t>
      </w:r>
    </w:p>
    <w:p w:rsidR="00AB3A75" w:rsidRDefault="000460EB">
      <w:pPr>
        <w:adjustRightInd w:val="0"/>
        <w:snapToGrid w:val="0"/>
        <w:spacing w:line="440" w:lineRule="exact"/>
        <w:ind w:firstLine="420"/>
        <w:rPr>
          <w:color w:val="000000" w:themeColor="text1"/>
          <w:kern w:val="0"/>
          <w:sz w:val="24"/>
        </w:rPr>
      </w:pPr>
      <w:r>
        <w:rPr>
          <w:rFonts w:hint="eastAsia"/>
          <w:color w:val="000000" w:themeColor="text1"/>
          <w:kern w:val="0"/>
          <w:sz w:val="24"/>
        </w:rPr>
        <w:t>（</w:t>
      </w:r>
      <w:r>
        <w:rPr>
          <w:rFonts w:hint="eastAsia"/>
          <w:color w:val="000000" w:themeColor="text1"/>
          <w:kern w:val="0"/>
          <w:sz w:val="24"/>
        </w:rPr>
        <w:t>2</w:t>
      </w:r>
      <w:r>
        <w:rPr>
          <w:rFonts w:hint="eastAsia"/>
          <w:color w:val="000000" w:themeColor="text1"/>
          <w:kern w:val="0"/>
          <w:sz w:val="24"/>
        </w:rPr>
        <w:t>）协调性原则</w:t>
      </w:r>
    </w:p>
    <w:p w:rsidR="00AB3A75" w:rsidRDefault="000460EB">
      <w:pPr>
        <w:adjustRightInd w:val="0"/>
        <w:snapToGrid w:val="0"/>
        <w:spacing w:line="440" w:lineRule="exact"/>
        <w:ind w:firstLine="420"/>
        <w:rPr>
          <w:color w:val="000000" w:themeColor="text1"/>
          <w:kern w:val="0"/>
          <w:sz w:val="24"/>
        </w:rPr>
      </w:pPr>
      <w:r>
        <w:rPr>
          <w:rFonts w:hint="eastAsia"/>
          <w:color w:val="000000" w:themeColor="text1"/>
          <w:kern w:val="0"/>
          <w:sz w:val="24"/>
        </w:rPr>
        <w:t>在编制过程中，凡国家现行的行业标准及地方标准以及质量安全要求已有规定的，本文件力求与其保持一致，力求使本文件有一定的先进性、通用性和可操作性。</w:t>
      </w:r>
    </w:p>
    <w:p w:rsidR="00AB3A75" w:rsidRDefault="000460EB">
      <w:pPr>
        <w:adjustRightInd w:val="0"/>
        <w:snapToGrid w:val="0"/>
        <w:spacing w:line="440" w:lineRule="exact"/>
        <w:ind w:firstLine="420"/>
        <w:rPr>
          <w:color w:val="000000" w:themeColor="text1"/>
          <w:kern w:val="0"/>
          <w:sz w:val="24"/>
        </w:rPr>
      </w:pPr>
      <w:r>
        <w:rPr>
          <w:rFonts w:hint="eastAsia"/>
          <w:color w:val="000000" w:themeColor="text1"/>
          <w:kern w:val="0"/>
          <w:sz w:val="24"/>
        </w:rPr>
        <w:t>（</w:t>
      </w:r>
      <w:r>
        <w:rPr>
          <w:rFonts w:hint="eastAsia"/>
          <w:color w:val="000000" w:themeColor="text1"/>
          <w:kern w:val="0"/>
          <w:sz w:val="24"/>
        </w:rPr>
        <w:t>3</w:t>
      </w:r>
      <w:r>
        <w:rPr>
          <w:rFonts w:hint="eastAsia"/>
          <w:color w:val="000000" w:themeColor="text1"/>
          <w:kern w:val="0"/>
          <w:sz w:val="24"/>
        </w:rPr>
        <w:t>）科学性和适用性原则</w:t>
      </w:r>
    </w:p>
    <w:p w:rsidR="00AB3A75" w:rsidRDefault="000460EB">
      <w:pPr>
        <w:spacing w:beforeLines="50" w:before="156" w:line="360" w:lineRule="auto"/>
        <w:ind w:firstLineChars="200" w:firstLine="480"/>
        <w:rPr>
          <w:sz w:val="24"/>
        </w:rPr>
      </w:pPr>
      <w:r>
        <w:rPr>
          <w:rFonts w:hint="eastAsia"/>
          <w:color w:val="000000" w:themeColor="text1"/>
          <w:kern w:val="0"/>
          <w:sz w:val="24"/>
        </w:rPr>
        <w:t>本文件在编制过程中，对有关概念、定义和论证等内容的叙述尽可能清楚确切，并开展过案例验证研究，对所拟标准进行印证，使得本文件执行起来尽可能</w:t>
      </w:r>
      <w:r>
        <w:rPr>
          <w:rFonts w:hint="eastAsia"/>
          <w:color w:val="000000" w:themeColor="text1"/>
          <w:kern w:val="0"/>
          <w:sz w:val="24"/>
        </w:rPr>
        <w:lastRenderedPageBreak/>
        <w:t>易实现和可操作。</w:t>
      </w:r>
    </w:p>
    <w:p w:rsidR="00AB3A75" w:rsidRDefault="000460EB">
      <w:pPr>
        <w:pBdr>
          <w:top w:val="single" w:sz="4" w:space="1" w:color="auto"/>
          <w:left w:val="single" w:sz="4" w:space="4" w:color="auto"/>
          <w:bottom w:val="single" w:sz="4" w:space="1" w:color="auto"/>
          <w:right w:val="single" w:sz="4" w:space="4" w:color="auto"/>
        </w:pBdr>
        <w:spacing w:line="360" w:lineRule="auto"/>
        <w:ind w:firstLine="556"/>
        <w:rPr>
          <w:rFonts w:ascii="黑体" w:eastAsia="黑体" w:hAnsi="黑体"/>
          <w:szCs w:val="21"/>
        </w:rPr>
      </w:pPr>
      <w:r>
        <w:rPr>
          <w:rFonts w:ascii="黑体" w:eastAsia="黑体" w:hAnsi="黑体" w:hint="eastAsia"/>
          <w:szCs w:val="21"/>
        </w:rPr>
        <w:t>1范围</w:t>
      </w:r>
    </w:p>
    <w:p w:rsidR="00AB3A75" w:rsidRDefault="000460EB">
      <w:pPr>
        <w:pBdr>
          <w:top w:val="single" w:sz="4" w:space="1" w:color="auto"/>
          <w:left w:val="single" w:sz="4" w:space="4" w:color="auto"/>
          <w:bottom w:val="single" w:sz="4" w:space="1" w:color="auto"/>
          <w:right w:val="single" w:sz="4" w:space="4" w:color="auto"/>
        </w:pBdr>
        <w:spacing w:line="360" w:lineRule="auto"/>
        <w:ind w:firstLine="556"/>
        <w:rPr>
          <w:rFonts w:ascii="黑体" w:eastAsia="黑体" w:hAnsi="黑体"/>
          <w:szCs w:val="21"/>
        </w:rPr>
      </w:pPr>
      <w:r>
        <w:rPr>
          <w:rFonts w:ascii="黑体" w:eastAsia="黑体" w:hAnsi="黑体" w:hint="eastAsia"/>
          <w:szCs w:val="21"/>
        </w:rPr>
        <w:t>本文件规定了冻煮海参</w:t>
      </w:r>
      <w:r>
        <w:rPr>
          <w:rFonts w:ascii="黑体" w:eastAsia="黑体" w:hAnsi="黑体" w:cs="黑体" w:hint="eastAsia"/>
          <w:szCs w:val="21"/>
        </w:rPr>
        <w:t>的</w:t>
      </w:r>
      <w:r>
        <w:rPr>
          <w:rFonts w:ascii="黑体" w:eastAsia="黑体" w:hAnsi="黑体" w:cs="黑体" w:hint="eastAsia"/>
        </w:rPr>
        <w:t>术语和定义、规定了冻煮要求，描述了试验方法，给出了检验规则，同时对标识、包装、运输、贮存做出了规定</w:t>
      </w:r>
      <w:r>
        <w:rPr>
          <w:rFonts w:ascii="黑体" w:eastAsia="黑体" w:hAnsi="黑体" w:hint="eastAsia"/>
          <w:szCs w:val="21"/>
        </w:rPr>
        <w:t>。</w:t>
      </w:r>
    </w:p>
    <w:p w:rsidR="00AB3A75" w:rsidRDefault="000460EB">
      <w:pPr>
        <w:pBdr>
          <w:top w:val="single" w:sz="4" w:space="1" w:color="auto"/>
          <w:left w:val="single" w:sz="4" w:space="4" w:color="auto"/>
          <w:bottom w:val="single" w:sz="4" w:space="1" w:color="auto"/>
          <w:right w:val="single" w:sz="4" w:space="4" w:color="auto"/>
        </w:pBdr>
        <w:spacing w:line="360" w:lineRule="auto"/>
        <w:ind w:firstLine="556"/>
        <w:rPr>
          <w:sz w:val="24"/>
        </w:rPr>
      </w:pPr>
      <w:r>
        <w:rPr>
          <w:rFonts w:ascii="黑体" w:eastAsia="黑体" w:hAnsi="黑体" w:hint="eastAsia"/>
          <w:szCs w:val="21"/>
        </w:rPr>
        <w:t>本文件适用于冻煮海参生产。</w:t>
      </w:r>
    </w:p>
    <w:p w:rsidR="00AB3A75" w:rsidRDefault="000460EB">
      <w:pPr>
        <w:spacing w:line="360" w:lineRule="auto"/>
        <w:ind w:firstLine="556"/>
        <w:rPr>
          <w:sz w:val="24"/>
        </w:rPr>
      </w:pPr>
      <w:r>
        <w:rPr>
          <w:rFonts w:hint="eastAsia"/>
          <w:b/>
          <w:sz w:val="24"/>
        </w:rPr>
        <w:t>说明</w:t>
      </w:r>
      <w:r>
        <w:rPr>
          <w:b/>
          <w:sz w:val="24"/>
        </w:rPr>
        <w:t>：</w:t>
      </w:r>
      <w:r>
        <w:rPr>
          <w:rFonts w:hint="eastAsia"/>
          <w:sz w:val="24"/>
        </w:rPr>
        <w:t>冻煮海参团体标准，以鲜、活海参（刺参）为原料，通过去内脏、清洗、预煮、冷却、速冻等工艺加工。产品整体为非即食类。</w:t>
      </w:r>
    </w:p>
    <w:p w:rsidR="00AB3A75" w:rsidRDefault="00AB3A75">
      <w:pPr>
        <w:spacing w:line="360" w:lineRule="auto"/>
        <w:ind w:firstLine="556"/>
        <w:rPr>
          <w:sz w:val="24"/>
        </w:rPr>
      </w:pPr>
    </w:p>
    <w:p w:rsidR="00AB3A75" w:rsidRDefault="000460EB">
      <w:pPr>
        <w:pBdr>
          <w:top w:val="single" w:sz="4" w:space="1" w:color="auto"/>
          <w:left w:val="single" w:sz="4" w:space="1" w:color="auto"/>
          <w:bottom w:val="single" w:sz="4" w:space="1" w:color="auto"/>
          <w:right w:val="single" w:sz="4" w:space="1" w:color="auto"/>
        </w:pBdr>
        <w:spacing w:line="360" w:lineRule="auto"/>
        <w:ind w:firstLine="556"/>
        <w:rPr>
          <w:rFonts w:ascii="黑体" w:eastAsia="黑体" w:hAnsi="黑体"/>
          <w:szCs w:val="21"/>
        </w:rPr>
      </w:pPr>
      <w:r>
        <w:rPr>
          <w:rFonts w:ascii="黑体" w:eastAsia="黑体" w:hAnsi="黑体" w:hint="eastAsia"/>
          <w:szCs w:val="21"/>
        </w:rPr>
        <w:t>2规范性引用文件</w:t>
      </w:r>
    </w:p>
    <w:p w:rsidR="00AB3A75" w:rsidRDefault="000460EB">
      <w:pPr>
        <w:pBdr>
          <w:top w:val="single" w:sz="4" w:space="1" w:color="auto"/>
          <w:left w:val="single" w:sz="4" w:space="1" w:color="auto"/>
          <w:bottom w:val="single" w:sz="4" w:space="1" w:color="auto"/>
          <w:right w:val="single" w:sz="4" w:space="1" w:color="auto"/>
        </w:pBdr>
        <w:spacing w:line="360" w:lineRule="auto"/>
        <w:ind w:firstLine="556"/>
        <w:rPr>
          <w:rFonts w:ascii="黑体" w:eastAsia="黑体" w:hAnsi="黑体"/>
          <w:szCs w:val="21"/>
        </w:rPr>
      </w:pPr>
      <w:r>
        <w:rPr>
          <w:rFonts w:ascii="黑体" w:eastAsia="黑体" w:hAnsi="黑体" w:hint="eastAsia"/>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AB3A75" w:rsidRDefault="000460EB">
      <w:pPr>
        <w:pBdr>
          <w:top w:val="single" w:sz="4" w:space="1" w:color="auto"/>
          <w:left w:val="single" w:sz="4" w:space="1" w:color="auto"/>
          <w:bottom w:val="single" w:sz="4" w:space="1" w:color="auto"/>
          <w:right w:val="single" w:sz="4" w:space="1" w:color="auto"/>
        </w:pBdr>
        <w:spacing w:line="360" w:lineRule="auto"/>
        <w:ind w:firstLine="556"/>
        <w:rPr>
          <w:rFonts w:ascii="黑体" w:eastAsia="黑体" w:hAnsi="黑体"/>
          <w:szCs w:val="21"/>
        </w:rPr>
      </w:pPr>
      <w:r>
        <w:rPr>
          <w:rFonts w:ascii="黑体" w:eastAsia="黑体" w:hAnsi="黑体" w:hint="eastAsia"/>
          <w:szCs w:val="21"/>
        </w:rPr>
        <w:t>GB/T 191     包装储运图示标志</w:t>
      </w:r>
    </w:p>
    <w:p w:rsidR="00AB3A75" w:rsidRDefault="000460EB">
      <w:pPr>
        <w:pBdr>
          <w:top w:val="single" w:sz="4" w:space="1" w:color="auto"/>
          <w:left w:val="single" w:sz="4" w:space="1" w:color="auto"/>
          <w:bottom w:val="single" w:sz="4" w:space="1" w:color="auto"/>
          <w:right w:val="single" w:sz="4" w:space="1" w:color="auto"/>
        </w:pBdr>
        <w:spacing w:line="360" w:lineRule="auto"/>
        <w:ind w:firstLine="556"/>
        <w:rPr>
          <w:rFonts w:ascii="黑体" w:eastAsia="黑体" w:hAnsi="黑体"/>
          <w:szCs w:val="21"/>
        </w:rPr>
      </w:pPr>
      <w:r>
        <w:rPr>
          <w:rFonts w:ascii="黑体" w:eastAsia="黑体" w:hAnsi="黑体" w:hint="eastAsia"/>
          <w:szCs w:val="21"/>
        </w:rPr>
        <w:t>GB 2733      食品安全国家标准 鲜、冻动物性水产品</w:t>
      </w:r>
    </w:p>
    <w:p w:rsidR="00AB3A75" w:rsidRDefault="000460EB">
      <w:pPr>
        <w:pBdr>
          <w:top w:val="single" w:sz="4" w:space="1" w:color="auto"/>
          <w:left w:val="single" w:sz="4" w:space="1" w:color="auto"/>
          <w:bottom w:val="single" w:sz="4" w:space="1" w:color="auto"/>
          <w:right w:val="single" w:sz="4" w:space="1" w:color="auto"/>
        </w:pBdr>
        <w:spacing w:line="360" w:lineRule="auto"/>
        <w:ind w:firstLine="556"/>
        <w:rPr>
          <w:rFonts w:ascii="黑体" w:eastAsia="黑体" w:hAnsi="黑体"/>
          <w:szCs w:val="21"/>
        </w:rPr>
      </w:pPr>
      <w:r>
        <w:rPr>
          <w:rFonts w:ascii="黑体" w:eastAsia="黑体" w:hAnsi="黑体" w:hint="eastAsia"/>
          <w:szCs w:val="21"/>
        </w:rPr>
        <w:t>GB 5009.3   食品安全国家标准 食品中水分的测定</w:t>
      </w:r>
    </w:p>
    <w:p w:rsidR="00AB3A75" w:rsidRDefault="000460EB">
      <w:pPr>
        <w:pBdr>
          <w:top w:val="single" w:sz="4" w:space="1" w:color="auto"/>
          <w:left w:val="single" w:sz="4" w:space="1" w:color="auto"/>
          <w:bottom w:val="single" w:sz="4" w:space="1" w:color="auto"/>
          <w:right w:val="single" w:sz="4" w:space="1" w:color="auto"/>
        </w:pBdr>
        <w:spacing w:line="360" w:lineRule="auto"/>
        <w:ind w:firstLine="556"/>
        <w:rPr>
          <w:rFonts w:ascii="黑体" w:eastAsia="黑体" w:hAnsi="黑体"/>
          <w:szCs w:val="21"/>
        </w:rPr>
      </w:pPr>
      <w:r>
        <w:rPr>
          <w:rFonts w:ascii="黑体" w:eastAsia="黑体" w:hAnsi="黑体" w:hint="eastAsia"/>
          <w:szCs w:val="21"/>
        </w:rPr>
        <w:t>GB 5009.5   食品安全国家标准 食品中蛋白质的测定</w:t>
      </w:r>
    </w:p>
    <w:p w:rsidR="00AB3A75" w:rsidRDefault="000460EB">
      <w:pPr>
        <w:pBdr>
          <w:top w:val="single" w:sz="4" w:space="1" w:color="auto"/>
          <w:left w:val="single" w:sz="4" w:space="1" w:color="auto"/>
          <w:bottom w:val="single" w:sz="4" w:space="1" w:color="auto"/>
          <w:right w:val="single" w:sz="4" w:space="1" w:color="auto"/>
        </w:pBdr>
        <w:spacing w:line="360" w:lineRule="auto"/>
        <w:ind w:firstLine="556"/>
        <w:rPr>
          <w:rFonts w:ascii="黑体" w:eastAsia="黑体" w:hAnsi="黑体"/>
          <w:szCs w:val="21"/>
        </w:rPr>
      </w:pPr>
      <w:r>
        <w:rPr>
          <w:rFonts w:ascii="黑体" w:eastAsia="黑体" w:hAnsi="黑体" w:hint="eastAsia"/>
          <w:szCs w:val="21"/>
        </w:rPr>
        <w:t>GB 5009.44   食品安全国家标准 食品中氯化物的测定</w:t>
      </w:r>
    </w:p>
    <w:p w:rsidR="00AB3A75" w:rsidRDefault="000460EB">
      <w:pPr>
        <w:pBdr>
          <w:top w:val="single" w:sz="4" w:space="1" w:color="auto"/>
          <w:left w:val="single" w:sz="4" w:space="1" w:color="auto"/>
          <w:bottom w:val="single" w:sz="4" w:space="1" w:color="auto"/>
          <w:right w:val="single" w:sz="4" w:space="1" w:color="auto"/>
        </w:pBdr>
        <w:spacing w:line="360" w:lineRule="auto"/>
        <w:ind w:firstLine="556"/>
        <w:rPr>
          <w:rFonts w:ascii="黑体" w:eastAsia="黑体" w:hAnsi="黑体"/>
          <w:szCs w:val="21"/>
        </w:rPr>
      </w:pPr>
      <w:r>
        <w:rPr>
          <w:rFonts w:ascii="黑体" w:eastAsia="黑体" w:hAnsi="黑体" w:hint="eastAsia"/>
          <w:szCs w:val="21"/>
        </w:rPr>
        <w:t>GB 5749      生活饮用水卫生标准</w:t>
      </w:r>
    </w:p>
    <w:p w:rsidR="00AB3A75" w:rsidRDefault="000460EB">
      <w:pPr>
        <w:pBdr>
          <w:top w:val="single" w:sz="4" w:space="1" w:color="auto"/>
          <w:left w:val="single" w:sz="4" w:space="1" w:color="auto"/>
          <w:bottom w:val="single" w:sz="4" w:space="1" w:color="auto"/>
          <w:right w:val="single" w:sz="4" w:space="1" w:color="auto"/>
        </w:pBdr>
        <w:spacing w:line="360" w:lineRule="auto"/>
        <w:ind w:firstLine="556"/>
        <w:rPr>
          <w:rFonts w:ascii="黑体" w:eastAsia="黑体" w:hAnsi="黑体"/>
          <w:szCs w:val="21"/>
        </w:rPr>
      </w:pPr>
      <w:r>
        <w:rPr>
          <w:rFonts w:ascii="黑体" w:eastAsia="黑体" w:hAnsi="黑体" w:hint="eastAsia"/>
          <w:szCs w:val="21"/>
        </w:rPr>
        <w:t>GB 7718      食品安全国家标准 预包装食品标签通则</w:t>
      </w:r>
    </w:p>
    <w:p w:rsidR="00AB3A75" w:rsidRDefault="000460EB">
      <w:pPr>
        <w:pBdr>
          <w:top w:val="single" w:sz="4" w:space="1" w:color="auto"/>
          <w:left w:val="single" w:sz="4" w:space="1" w:color="auto"/>
          <w:bottom w:val="single" w:sz="4" w:space="1" w:color="auto"/>
          <w:right w:val="single" w:sz="4" w:space="1" w:color="auto"/>
        </w:pBdr>
        <w:spacing w:line="360" w:lineRule="auto"/>
        <w:ind w:firstLine="556"/>
        <w:rPr>
          <w:rFonts w:ascii="黑体" w:eastAsia="黑体" w:hAnsi="黑体"/>
          <w:szCs w:val="21"/>
        </w:rPr>
      </w:pPr>
      <w:r>
        <w:rPr>
          <w:rFonts w:ascii="黑体" w:eastAsia="黑体" w:hAnsi="黑体" w:hint="eastAsia"/>
          <w:szCs w:val="21"/>
        </w:rPr>
        <w:t>GB 10136     食品安全国家标准 动物性水产制品</w:t>
      </w:r>
    </w:p>
    <w:p w:rsidR="00AB3A75" w:rsidRDefault="000460EB">
      <w:pPr>
        <w:pBdr>
          <w:top w:val="single" w:sz="4" w:space="1" w:color="auto"/>
          <w:left w:val="single" w:sz="4" w:space="1" w:color="auto"/>
          <w:bottom w:val="single" w:sz="4" w:space="1" w:color="auto"/>
          <w:right w:val="single" w:sz="4" w:space="1" w:color="auto"/>
        </w:pBdr>
        <w:spacing w:line="360" w:lineRule="auto"/>
        <w:ind w:firstLine="556"/>
        <w:rPr>
          <w:rFonts w:ascii="黑体" w:eastAsia="黑体" w:hAnsi="黑体"/>
          <w:szCs w:val="21"/>
        </w:rPr>
      </w:pPr>
      <w:r>
        <w:rPr>
          <w:rFonts w:ascii="黑体" w:eastAsia="黑体" w:hAnsi="黑体" w:hint="eastAsia"/>
          <w:szCs w:val="21"/>
        </w:rPr>
        <w:t>GB 28050     食品安全国家标准 预包装食品营养标签通则</w:t>
      </w:r>
    </w:p>
    <w:p w:rsidR="00AB3A75" w:rsidRDefault="000460EB">
      <w:pPr>
        <w:pBdr>
          <w:top w:val="single" w:sz="4" w:space="1" w:color="auto"/>
          <w:left w:val="single" w:sz="4" w:space="1" w:color="auto"/>
          <w:bottom w:val="single" w:sz="4" w:space="1" w:color="auto"/>
          <w:right w:val="single" w:sz="4" w:space="1" w:color="auto"/>
        </w:pBdr>
        <w:spacing w:line="360" w:lineRule="auto"/>
        <w:ind w:firstLine="556"/>
        <w:rPr>
          <w:rFonts w:ascii="黑体" w:eastAsia="黑体" w:hAnsi="黑体"/>
          <w:szCs w:val="21"/>
        </w:rPr>
      </w:pPr>
      <w:r>
        <w:rPr>
          <w:rFonts w:ascii="黑体" w:eastAsia="黑体" w:hAnsi="黑体" w:hint="eastAsia"/>
          <w:szCs w:val="21"/>
        </w:rPr>
        <w:t>GB/T 30891  水产品抽样规范</w:t>
      </w:r>
    </w:p>
    <w:p w:rsidR="00AB3A75" w:rsidRDefault="000460EB">
      <w:pPr>
        <w:pBdr>
          <w:top w:val="single" w:sz="4" w:space="1" w:color="auto"/>
          <w:left w:val="single" w:sz="4" w:space="1" w:color="auto"/>
          <w:bottom w:val="single" w:sz="4" w:space="1" w:color="auto"/>
          <w:right w:val="single" w:sz="4" w:space="1" w:color="auto"/>
        </w:pBdr>
        <w:spacing w:line="360" w:lineRule="auto"/>
        <w:ind w:firstLine="556"/>
        <w:rPr>
          <w:rFonts w:ascii="黑体" w:eastAsia="黑体" w:hAnsi="黑体"/>
          <w:szCs w:val="21"/>
        </w:rPr>
      </w:pPr>
      <w:r>
        <w:rPr>
          <w:rFonts w:ascii="黑体" w:eastAsia="黑体" w:hAnsi="黑体" w:hint="eastAsia"/>
          <w:szCs w:val="21"/>
        </w:rPr>
        <w:t>GB 31602-2015 食品安全国家标准 干海参</w:t>
      </w:r>
    </w:p>
    <w:p w:rsidR="00AB3A75" w:rsidRDefault="000460EB">
      <w:pPr>
        <w:pBdr>
          <w:top w:val="single" w:sz="4" w:space="1" w:color="auto"/>
          <w:left w:val="single" w:sz="4" w:space="1" w:color="auto"/>
          <w:bottom w:val="single" w:sz="4" w:space="1" w:color="auto"/>
          <w:right w:val="single" w:sz="4" w:space="1" w:color="auto"/>
        </w:pBdr>
        <w:spacing w:line="360" w:lineRule="auto"/>
        <w:ind w:firstLine="556"/>
        <w:rPr>
          <w:rFonts w:ascii="黑体" w:eastAsia="黑体" w:hAnsi="黑体"/>
          <w:szCs w:val="21"/>
        </w:rPr>
      </w:pPr>
      <w:r>
        <w:rPr>
          <w:rFonts w:ascii="黑体" w:eastAsia="黑体" w:hAnsi="黑体" w:hint="eastAsia"/>
          <w:szCs w:val="21"/>
        </w:rPr>
        <w:t>JJF 1070     定量包装商品净含量计量检验规则</w:t>
      </w:r>
    </w:p>
    <w:p w:rsidR="00AB3A75" w:rsidRDefault="000460EB">
      <w:pPr>
        <w:pBdr>
          <w:top w:val="single" w:sz="4" w:space="1" w:color="auto"/>
          <w:left w:val="single" w:sz="4" w:space="1" w:color="auto"/>
          <w:bottom w:val="single" w:sz="4" w:space="1" w:color="auto"/>
          <w:right w:val="single" w:sz="4" w:space="1" w:color="auto"/>
        </w:pBdr>
        <w:spacing w:line="360" w:lineRule="auto"/>
        <w:ind w:firstLine="556"/>
        <w:rPr>
          <w:rFonts w:ascii="黑体" w:eastAsia="黑体" w:hAnsi="黑体"/>
          <w:szCs w:val="21"/>
        </w:rPr>
      </w:pPr>
      <w:r>
        <w:rPr>
          <w:rFonts w:ascii="黑体" w:eastAsia="黑体" w:hAnsi="黑体" w:hint="eastAsia"/>
          <w:szCs w:val="21"/>
        </w:rPr>
        <w:t>SC/T 3035     水产品包装、标识通则</w:t>
      </w:r>
    </w:p>
    <w:p w:rsidR="00AB3A75" w:rsidRDefault="000460EB">
      <w:pPr>
        <w:spacing w:line="360" w:lineRule="auto"/>
        <w:ind w:firstLine="556"/>
        <w:rPr>
          <w:sz w:val="24"/>
        </w:rPr>
      </w:pPr>
      <w:r>
        <w:rPr>
          <w:rFonts w:hint="eastAsia"/>
          <w:b/>
          <w:sz w:val="24"/>
        </w:rPr>
        <w:t>说明</w:t>
      </w:r>
      <w:r>
        <w:rPr>
          <w:b/>
          <w:sz w:val="24"/>
        </w:rPr>
        <w:t>：</w:t>
      </w:r>
      <w:r>
        <w:rPr>
          <w:rFonts w:hint="eastAsia"/>
          <w:sz w:val="24"/>
        </w:rPr>
        <w:t>引入多项国家标准推荐性标准，方便本</w:t>
      </w:r>
      <w:r>
        <w:rPr>
          <w:sz w:val="24"/>
        </w:rPr>
        <w:t>文件在国家、行业中的推广应用。</w:t>
      </w:r>
    </w:p>
    <w:p w:rsidR="00AB3A75" w:rsidRDefault="00AB3A75">
      <w:pPr>
        <w:spacing w:line="360" w:lineRule="auto"/>
        <w:ind w:firstLine="556"/>
        <w:rPr>
          <w:sz w:val="24"/>
        </w:rPr>
      </w:pPr>
    </w:p>
    <w:p w:rsidR="00AB3A75" w:rsidRDefault="000460EB">
      <w:pPr>
        <w:pBdr>
          <w:top w:val="single" w:sz="4" w:space="1" w:color="auto"/>
          <w:left w:val="single" w:sz="4" w:space="4" w:color="auto"/>
          <w:bottom w:val="single" w:sz="4" w:space="1" w:color="auto"/>
          <w:right w:val="single" w:sz="4" w:space="4" w:color="auto"/>
        </w:pBdr>
        <w:autoSpaceDE w:val="0"/>
        <w:autoSpaceDN w:val="0"/>
        <w:adjustRightInd w:val="0"/>
        <w:spacing w:line="400" w:lineRule="exact"/>
        <w:ind w:firstLineChars="200" w:firstLine="420"/>
        <w:jc w:val="left"/>
      </w:pPr>
      <w:r>
        <w:rPr>
          <w:rFonts w:hint="eastAsia"/>
        </w:rPr>
        <w:t xml:space="preserve">3 </w:t>
      </w:r>
      <w:r>
        <w:rPr>
          <w:rFonts w:hint="eastAsia"/>
        </w:rPr>
        <w:t>术语和定义</w:t>
      </w:r>
    </w:p>
    <w:p w:rsidR="00AB3A75" w:rsidRDefault="000460EB">
      <w:pPr>
        <w:pBdr>
          <w:top w:val="single" w:sz="4" w:space="1" w:color="auto"/>
          <w:left w:val="single" w:sz="4" w:space="4" w:color="auto"/>
          <w:bottom w:val="single" w:sz="4" w:space="1" w:color="auto"/>
          <w:right w:val="single" w:sz="4" w:space="4" w:color="auto"/>
        </w:pBdr>
        <w:autoSpaceDE w:val="0"/>
        <w:autoSpaceDN w:val="0"/>
        <w:adjustRightInd w:val="0"/>
        <w:spacing w:line="400" w:lineRule="exact"/>
        <w:ind w:firstLineChars="200" w:firstLine="420"/>
        <w:jc w:val="left"/>
        <w:rPr>
          <w:color w:val="FF0000"/>
        </w:rPr>
      </w:pPr>
      <w:r>
        <w:rPr>
          <w:rFonts w:hint="eastAsia"/>
        </w:rPr>
        <w:lastRenderedPageBreak/>
        <w:t>本文件规定界定的术语和定义</w:t>
      </w:r>
    </w:p>
    <w:p w:rsidR="00AB3A75" w:rsidRDefault="000460EB">
      <w:pPr>
        <w:spacing w:line="360" w:lineRule="auto"/>
        <w:ind w:firstLine="556"/>
      </w:pPr>
      <w:r>
        <w:rPr>
          <w:rFonts w:hint="eastAsia"/>
          <w:b/>
          <w:sz w:val="24"/>
        </w:rPr>
        <w:t>说明</w:t>
      </w:r>
      <w:r>
        <w:rPr>
          <w:b/>
          <w:sz w:val="24"/>
        </w:rPr>
        <w:t>：</w:t>
      </w:r>
      <w:r>
        <w:rPr>
          <w:rFonts w:hint="eastAsia"/>
          <w:sz w:val="24"/>
        </w:rPr>
        <w:t>本标准规定了冻煮海参的术语和定义</w:t>
      </w:r>
    </w:p>
    <w:p w:rsidR="00AB3A75" w:rsidRDefault="000460EB">
      <w:pPr>
        <w:pStyle w:val="a0"/>
        <w:numPr>
          <w:ilvl w:val="1"/>
          <w:numId w:val="0"/>
        </w:numPr>
        <w:pBdr>
          <w:top w:val="single" w:sz="4" w:space="1" w:color="auto"/>
          <w:left w:val="single" w:sz="4" w:space="4" w:color="auto"/>
          <w:bottom w:val="single" w:sz="4" w:space="1" w:color="auto"/>
          <w:right w:val="single" w:sz="4" w:space="4" w:color="auto"/>
        </w:pBdr>
        <w:spacing w:before="156" w:after="156"/>
      </w:pPr>
      <w:r>
        <w:rPr>
          <w:rFonts w:hint="eastAsia"/>
        </w:rPr>
        <w:t>4 冻煮要求</w:t>
      </w:r>
    </w:p>
    <w:p w:rsidR="00AB3A75" w:rsidRDefault="000460EB">
      <w:pPr>
        <w:pStyle w:val="a0"/>
        <w:numPr>
          <w:ilvl w:val="1"/>
          <w:numId w:val="0"/>
        </w:numPr>
        <w:pBdr>
          <w:top w:val="single" w:sz="4" w:space="1" w:color="auto"/>
          <w:left w:val="single" w:sz="4" w:space="4" w:color="auto"/>
          <w:bottom w:val="single" w:sz="4" w:space="1" w:color="auto"/>
          <w:right w:val="single" w:sz="4" w:space="4" w:color="auto"/>
        </w:pBdr>
        <w:spacing w:before="156" w:after="156"/>
      </w:pPr>
      <w:r>
        <w:rPr>
          <w:rFonts w:hint="eastAsia"/>
        </w:rPr>
        <w:t>4.1原辅料</w:t>
      </w:r>
    </w:p>
    <w:p w:rsidR="00AB3A75" w:rsidRDefault="000460EB">
      <w:pPr>
        <w:pStyle w:val="a0"/>
        <w:numPr>
          <w:ilvl w:val="1"/>
          <w:numId w:val="0"/>
        </w:numPr>
        <w:pBdr>
          <w:top w:val="single" w:sz="4" w:space="1" w:color="auto"/>
          <w:left w:val="single" w:sz="4" w:space="4" w:color="auto"/>
          <w:bottom w:val="single" w:sz="4" w:space="1" w:color="auto"/>
          <w:right w:val="single" w:sz="4" w:space="4" w:color="auto"/>
        </w:pBdr>
        <w:spacing w:before="156" w:after="156"/>
      </w:pPr>
      <w:r>
        <w:rPr>
          <w:rFonts w:hint="eastAsia"/>
        </w:rPr>
        <w:t>品质良好、无污染的鲜、活海参，应符合GB 2733、GB 31650的规定。</w:t>
      </w:r>
    </w:p>
    <w:p w:rsidR="00AB3A75" w:rsidRDefault="000460EB">
      <w:pPr>
        <w:pStyle w:val="a0"/>
        <w:numPr>
          <w:ilvl w:val="1"/>
          <w:numId w:val="0"/>
        </w:numPr>
        <w:pBdr>
          <w:top w:val="single" w:sz="4" w:space="1" w:color="auto"/>
          <w:left w:val="single" w:sz="4" w:space="4" w:color="auto"/>
          <w:bottom w:val="single" w:sz="4" w:space="1" w:color="auto"/>
          <w:right w:val="single" w:sz="4" w:space="4" w:color="auto"/>
        </w:pBdr>
        <w:spacing w:before="156" w:after="156"/>
        <w:rPr>
          <w:rFonts w:hAnsi="黑体"/>
        </w:rPr>
      </w:pPr>
      <w:r>
        <w:rPr>
          <w:rFonts w:hint="eastAsia"/>
        </w:rPr>
        <w:t>4.2 加工用水：应符合GB 5749规定</w:t>
      </w:r>
      <w:r>
        <w:rPr>
          <w:rFonts w:hAnsi="黑体" w:hint="eastAsia"/>
        </w:rPr>
        <w:t>。</w:t>
      </w:r>
    </w:p>
    <w:p w:rsidR="00AB3A75" w:rsidRDefault="000460EB">
      <w:pPr>
        <w:pStyle w:val="a0"/>
        <w:numPr>
          <w:ilvl w:val="1"/>
          <w:numId w:val="0"/>
        </w:numPr>
        <w:pBdr>
          <w:top w:val="single" w:sz="4" w:space="1" w:color="auto"/>
          <w:left w:val="single" w:sz="4" w:space="4" w:color="auto"/>
          <w:bottom w:val="single" w:sz="4" w:space="1" w:color="auto"/>
          <w:right w:val="single" w:sz="4" w:space="4" w:color="auto"/>
        </w:pBdr>
        <w:spacing w:before="156" w:after="156"/>
      </w:pPr>
      <w:r>
        <w:rPr>
          <w:rFonts w:hint="eastAsia"/>
        </w:rPr>
        <w:t>4.3产品规格</w:t>
      </w:r>
    </w:p>
    <w:p w:rsidR="00AB3A75" w:rsidRDefault="000460EB">
      <w:pPr>
        <w:pStyle w:val="a0"/>
        <w:numPr>
          <w:ilvl w:val="1"/>
          <w:numId w:val="0"/>
        </w:numPr>
        <w:pBdr>
          <w:top w:val="single" w:sz="4" w:space="1" w:color="auto"/>
          <w:left w:val="single" w:sz="4" w:space="4" w:color="auto"/>
          <w:bottom w:val="single" w:sz="4" w:space="1" w:color="auto"/>
          <w:right w:val="single" w:sz="4" w:space="4" w:color="auto"/>
        </w:pBdr>
        <w:spacing w:before="156" w:after="156"/>
      </w:pPr>
      <w:r>
        <w:rPr>
          <w:rFonts w:hint="eastAsia"/>
        </w:rPr>
        <w:t>以单位重量所含的个体数量表示，与标示规格一致。同规格个体大小应基本均匀。</w:t>
      </w:r>
    </w:p>
    <w:p w:rsidR="00AB3A75" w:rsidRDefault="000460EB">
      <w:pPr>
        <w:spacing w:line="360" w:lineRule="auto"/>
        <w:ind w:firstLine="556"/>
        <w:rPr>
          <w:sz w:val="24"/>
        </w:rPr>
      </w:pPr>
      <w:r>
        <w:rPr>
          <w:rFonts w:hint="eastAsia"/>
          <w:b/>
          <w:sz w:val="24"/>
        </w:rPr>
        <w:t>说明</w:t>
      </w:r>
      <w:r>
        <w:rPr>
          <w:b/>
          <w:sz w:val="24"/>
        </w:rPr>
        <w:t>：</w:t>
      </w:r>
      <w:r>
        <w:rPr>
          <w:sz w:val="24"/>
        </w:rPr>
        <w:t xml:space="preserve"> </w:t>
      </w:r>
      <w:r>
        <w:rPr>
          <w:rFonts w:hint="eastAsia"/>
          <w:sz w:val="24"/>
        </w:rPr>
        <w:t>文件所提及的标准都是具体标准名称，该标准指向包含产品理化、安全指标和微生物指标。</w:t>
      </w:r>
    </w:p>
    <w:p w:rsidR="00AB3A75" w:rsidRDefault="00AB3A75">
      <w:pPr>
        <w:spacing w:line="360" w:lineRule="auto"/>
        <w:ind w:firstLine="556"/>
        <w:rPr>
          <w:sz w:val="24"/>
        </w:rPr>
      </w:pPr>
    </w:p>
    <w:p w:rsidR="00AB3A75" w:rsidRDefault="000460EB">
      <w:pPr>
        <w:pStyle w:val="a0"/>
        <w:numPr>
          <w:ilvl w:val="0"/>
          <w:numId w:val="0"/>
        </w:numPr>
        <w:pBdr>
          <w:top w:val="single" w:sz="4" w:space="1" w:color="auto"/>
          <w:left w:val="single" w:sz="4" w:space="4" w:color="auto"/>
          <w:bottom w:val="single" w:sz="4" w:space="1" w:color="auto"/>
          <w:right w:val="single" w:sz="4" w:space="4" w:color="auto"/>
        </w:pBdr>
        <w:spacing w:beforeLines="0" w:afterLines="0" w:line="400" w:lineRule="exact"/>
      </w:pPr>
      <w:r>
        <w:rPr>
          <w:rFonts w:hint="eastAsia"/>
        </w:rPr>
        <w:t>4</w:t>
      </w:r>
      <w:r>
        <w:t>.4</w:t>
      </w:r>
      <w:r>
        <w:rPr>
          <w:rFonts w:hint="eastAsia"/>
        </w:rPr>
        <w:t>感官要求</w:t>
      </w:r>
    </w:p>
    <w:p w:rsidR="00AB3A75" w:rsidRDefault="000460EB">
      <w:pPr>
        <w:pBdr>
          <w:top w:val="single" w:sz="4" w:space="1" w:color="auto"/>
          <w:left w:val="single" w:sz="4" w:space="4" w:color="auto"/>
          <w:bottom w:val="single" w:sz="4" w:space="1" w:color="auto"/>
          <w:right w:val="single" w:sz="4" w:space="4" w:color="auto"/>
        </w:pBdr>
        <w:spacing w:line="400" w:lineRule="exact"/>
        <w:ind w:firstLineChars="200" w:firstLine="420"/>
        <w:rPr>
          <w:rFonts w:ascii="宋体" w:hAnsi="宋体"/>
          <w:szCs w:val="21"/>
        </w:rPr>
      </w:pPr>
      <w:r>
        <w:rPr>
          <w:rFonts w:ascii="宋体" w:hAnsi="宋体" w:hint="eastAsia"/>
          <w:szCs w:val="21"/>
        </w:rPr>
        <w:t>感官要求应符合表1的规定。</w:t>
      </w:r>
    </w:p>
    <w:p w:rsidR="00AB3A75" w:rsidRDefault="000460EB">
      <w:pPr>
        <w:pStyle w:val="afe"/>
        <w:numPr>
          <w:ilvl w:val="0"/>
          <w:numId w:val="2"/>
        </w:numPr>
        <w:tabs>
          <w:tab w:val="left" w:pos="360"/>
        </w:tabs>
        <w:spacing w:beforeLines="0" w:afterLines="0" w:line="400" w:lineRule="exact"/>
      </w:pPr>
      <w:r>
        <w:rPr>
          <w:rFonts w:hint="eastAsia"/>
        </w:rPr>
        <w:t>感官要求</w:t>
      </w:r>
    </w:p>
    <w:tbl>
      <w:tblPr>
        <w:tblStyle w:val="af6"/>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529"/>
        <w:gridCol w:w="5757"/>
      </w:tblGrid>
      <w:tr w:rsidR="00AB3A75">
        <w:trPr>
          <w:tblHeader/>
          <w:jc w:val="center"/>
        </w:trPr>
        <w:tc>
          <w:tcPr>
            <w:tcW w:w="2825" w:type="dxa"/>
            <w:tcBorders>
              <w:top w:val="single" w:sz="8" w:space="0" w:color="auto"/>
              <w:bottom w:val="single" w:sz="8" w:space="0" w:color="auto"/>
            </w:tcBorders>
            <w:shd w:val="clear" w:color="auto" w:fill="auto"/>
          </w:tcPr>
          <w:p w:rsidR="00AB3A75" w:rsidRDefault="000460EB">
            <w:pPr>
              <w:pStyle w:val="aff0"/>
              <w:rPr>
                <w:sz w:val="21"/>
                <w:szCs w:val="21"/>
              </w:rPr>
            </w:pPr>
            <w:r>
              <w:rPr>
                <w:rFonts w:hint="eastAsia"/>
                <w:sz w:val="21"/>
                <w:szCs w:val="21"/>
              </w:rPr>
              <w:t>项目</w:t>
            </w:r>
          </w:p>
        </w:tc>
        <w:tc>
          <w:tcPr>
            <w:tcW w:w="6509" w:type="dxa"/>
            <w:tcBorders>
              <w:top w:val="single" w:sz="8" w:space="0" w:color="auto"/>
              <w:bottom w:val="single" w:sz="8" w:space="0" w:color="auto"/>
            </w:tcBorders>
            <w:shd w:val="clear" w:color="auto" w:fill="auto"/>
            <w:vAlign w:val="center"/>
          </w:tcPr>
          <w:p w:rsidR="00AB3A75" w:rsidRDefault="000460EB">
            <w:pPr>
              <w:pStyle w:val="aff0"/>
              <w:rPr>
                <w:sz w:val="21"/>
                <w:szCs w:val="21"/>
              </w:rPr>
            </w:pPr>
            <w:r>
              <w:rPr>
                <w:rFonts w:hint="eastAsia"/>
                <w:sz w:val="21"/>
                <w:szCs w:val="21"/>
              </w:rPr>
              <w:t>要求</w:t>
            </w:r>
          </w:p>
        </w:tc>
      </w:tr>
      <w:tr w:rsidR="00AB3A75">
        <w:trPr>
          <w:jc w:val="center"/>
        </w:trPr>
        <w:tc>
          <w:tcPr>
            <w:tcW w:w="2825" w:type="dxa"/>
            <w:tcBorders>
              <w:top w:val="single" w:sz="8" w:space="0" w:color="auto"/>
            </w:tcBorders>
            <w:shd w:val="clear" w:color="auto" w:fill="auto"/>
          </w:tcPr>
          <w:p w:rsidR="00AB3A75" w:rsidRDefault="000460EB">
            <w:pPr>
              <w:pStyle w:val="aff0"/>
              <w:rPr>
                <w:sz w:val="21"/>
                <w:szCs w:val="21"/>
              </w:rPr>
            </w:pPr>
            <w:r>
              <w:rPr>
                <w:rFonts w:hint="eastAsia"/>
                <w:sz w:val="21"/>
                <w:szCs w:val="21"/>
              </w:rPr>
              <w:t>色泽</w:t>
            </w:r>
          </w:p>
        </w:tc>
        <w:tc>
          <w:tcPr>
            <w:tcW w:w="6509" w:type="dxa"/>
            <w:tcBorders>
              <w:top w:val="single" w:sz="8" w:space="0" w:color="auto"/>
            </w:tcBorders>
            <w:shd w:val="clear" w:color="auto" w:fill="auto"/>
            <w:vAlign w:val="center"/>
          </w:tcPr>
          <w:p w:rsidR="00AB3A75" w:rsidRDefault="000460EB">
            <w:pPr>
              <w:pStyle w:val="aff0"/>
              <w:rPr>
                <w:sz w:val="21"/>
                <w:szCs w:val="21"/>
              </w:rPr>
            </w:pPr>
            <w:r>
              <w:rPr>
                <w:rFonts w:hint="eastAsia"/>
                <w:sz w:val="21"/>
                <w:szCs w:val="21"/>
              </w:rPr>
              <w:t>褐灰色或褐绿色</w:t>
            </w:r>
          </w:p>
        </w:tc>
      </w:tr>
      <w:tr w:rsidR="00AB3A75">
        <w:trPr>
          <w:jc w:val="center"/>
        </w:trPr>
        <w:tc>
          <w:tcPr>
            <w:tcW w:w="2825" w:type="dxa"/>
            <w:shd w:val="clear" w:color="auto" w:fill="auto"/>
          </w:tcPr>
          <w:p w:rsidR="00AB3A75" w:rsidRDefault="000460EB">
            <w:pPr>
              <w:pStyle w:val="aff0"/>
              <w:rPr>
                <w:sz w:val="21"/>
                <w:szCs w:val="21"/>
              </w:rPr>
            </w:pPr>
            <w:r>
              <w:rPr>
                <w:rFonts w:hint="eastAsia"/>
                <w:sz w:val="21"/>
                <w:szCs w:val="21"/>
              </w:rPr>
              <w:t>组织</w:t>
            </w:r>
          </w:p>
        </w:tc>
        <w:tc>
          <w:tcPr>
            <w:tcW w:w="6509" w:type="dxa"/>
            <w:shd w:val="clear" w:color="auto" w:fill="auto"/>
            <w:vAlign w:val="center"/>
          </w:tcPr>
          <w:p w:rsidR="00AB3A75" w:rsidRDefault="000460EB">
            <w:pPr>
              <w:pStyle w:val="aff0"/>
              <w:rPr>
                <w:sz w:val="21"/>
                <w:szCs w:val="21"/>
              </w:rPr>
            </w:pPr>
            <w:r>
              <w:rPr>
                <w:rFonts w:hint="eastAsia"/>
                <w:sz w:val="21"/>
                <w:szCs w:val="21"/>
              </w:rPr>
              <w:t>肉质组织紧密，有弹性</w:t>
            </w:r>
          </w:p>
        </w:tc>
      </w:tr>
      <w:tr w:rsidR="00AB3A75">
        <w:trPr>
          <w:jc w:val="center"/>
        </w:trPr>
        <w:tc>
          <w:tcPr>
            <w:tcW w:w="2825" w:type="dxa"/>
            <w:shd w:val="clear" w:color="auto" w:fill="auto"/>
          </w:tcPr>
          <w:p w:rsidR="00AB3A75" w:rsidRDefault="000460EB">
            <w:pPr>
              <w:pStyle w:val="aff0"/>
              <w:rPr>
                <w:sz w:val="21"/>
                <w:szCs w:val="21"/>
              </w:rPr>
            </w:pPr>
            <w:r>
              <w:rPr>
                <w:rFonts w:hint="eastAsia"/>
                <w:sz w:val="21"/>
                <w:szCs w:val="21"/>
              </w:rPr>
              <w:t>形态</w:t>
            </w:r>
          </w:p>
        </w:tc>
        <w:tc>
          <w:tcPr>
            <w:tcW w:w="6509" w:type="dxa"/>
            <w:shd w:val="clear" w:color="auto" w:fill="auto"/>
            <w:vAlign w:val="center"/>
          </w:tcPr>
          <w:p w:rsidR="00AB3A75" w:rsidRDefault="000460EB">
            <w:pPr>
              <w:pStyle w:val="aff0"/>
              <w:rPr>
                <w:sz w:val="21"/>
                <w:szCs w:val="21"/>
              </w:rPr>
            </w:pPr>
            <w:r>
              <w:rPr>
                <w:rFonts w:hint="eastAsia"/>
                <w:sz w:val="21"/>
                <w:szCs w:val="21"/>
              </w:rPr>
              <w:t>体型完整，肉质肥满，刺参棘挺直，切口较整齐</w:t>
            </w:r>
          </w:p>
        </w:tc>
      </w:tr>
      <w:tr w:rsidR="00AB3A75">
        <w:trPr>
          <w:jc w:val="center"/>
        </w:trPr>
        <w:tc>
          <w:tcPr>
            <w:tcW w:w="2825" w:type="dxa"/>
            <w:shd w:val="clear" w:color="auto" w:fill="auto"/>
          </w:tcPr>
          <w:p w:rsidR="00AB3A75" w:rsidRDefault="000460EB">
            <w:pPr>
              <w:pStyle w:val="aff0"/>
              <w:rPr>
                <w:sz w:val="21"/>
                <w:szCs w:val="21"/>
              </w:rPr>
            </w:pPr>
            <w:r>
              <w:rPr>
                <w:rFonts w:hint="eastAsia"/>
                <w:sz w:val="21"/>
                <w:szCs w:val="21"/>
              </w:rPr>
              <w:t>滋、气味</w:t>
            </w:r>
          </w:p>
        </w:tc>
        <w:tc>
          <w:tcPr>
            <w:tcW w:w="6509" w:type="dxa"/>
            <w:shd w:val="clear" w:color="auto" w:fill="auto"/>
            <w:vAlign w:val="center"/>
          </w:tcPr>
          <w:p w:rsidR="00AB3A75" w:rsidRDefault="000460EB">
            <w:pPr>
              <w:pStyle w:val="aff0"/>
              <w:rPr>
                <w:sz w:val="21"/>
                <w:szCs w:val="21"/>
              </w:rPr>
            </w:pPr>
            <w:r>
              <w:rPr>
                <w:rFonts w:hint="eastAsia"/>
                <w:sz w:val="21"/>
                <w:szCs w:val="21"/>
              </w:rPr>
              <w:t>具本产品固有的滋味与气味，无异味</w:t>
            </w:r>
          </w:p>
        </w:tc>
      </w:tr>
      <w:tr w:rsidR="00AB3A75">
        <w:trPr>
          <w:jc w:val="center"/>
        </w:trPr>
        <w:tc>
          <w:tcPr>
            <w:tcW w:w="2825" w:type="dxa"/>
            <w:shd w:val="clear" w:color="auto" w:fill="auto"/>
          </w:tcPr>
          <w:p w:rsidR="00AB3A75" w:rsidRDefault="000460EB">
            <w:pPr>
              <w:pStyle w:val="aff0"/>
              <w:rPr>
                <w:sz w:val="21"/>
                <w:szCs w:val="21"/>
              </w:rPr>
            </w:pPr>
            <w:r>
              <w:rPr>
                <w:rFonts w:hint="eastAsia"/>
                <w:sz w:val="21"/>
                <w:szCs w:val="21"/>
              </w:rPr>
              <w:t>杂质</w:t>
            </w:r>
          </w:p>
        </w:tc>
        <w:tc>
          <w:tcPr>
            <w:tcW w:w="6509" w:type="dxa"/>
            <w:shd w:val="clear" w:color="auto" w:fill="auto"/>
            <w:vAlign w:val="center"/>
          </w:tcPr>
          <w:p w:rsidR="00AB3A75" w:rsidRDefault="000460EB">
            <w:pPr>
              <w:pStyle w:val="aff0"/>
              <w:rPr>
                <w:sz w:val="21"/>
                <w:szCs w:val="21"/>
              </w:rPr>
            </w:pPr>
            <w:r>
              <w:rPr>
                <w:rFonts w:hint="eastAsia"/>
                <w:sz w:val="21"/>
                <w:szCs w:val="21"/>
              </w:rPr>
              <w:t>无肉眼可见杂质</w:t>
            </w:r>
          </w:p>
        </w:tc>
      </w:tr>
    </w:tbl>
    <w:p w:rsidR="00AB3A75" w:rsidRDefault="00AB3A75">
      <w:pPr>
        <w:spacing w:line="360" w:lineRule="auto"/>
        <w:rPr>
          <w:b/>
          <w:sz w:val="24"/>
        </w:rPr>
      </w:pPr>
    </w:p>
    <w:p w:rsidR="00AB3A75" w:rsidRDefault="000460EB">
      <w:pPr>
        <w:spacing w:line="360" w:lineRule="auto"/>
        <w:rPr>
          <w:rFonts w:hAnsi="宋体"/>
          <w:sz w:val="24"/>
        </w:rPr>
      </w:pPr>
      <w:r>
        <w:rPr>
          <w:rFonts w:hint="eastAsia"/>
          <w:b/>
          <w:sz w:val="24"/>
        </w:rPr>
        <w:t>说明</w:t>
      </w:r>
      <w:r>
        <w:rPr>
          <w:b/>
          <w:sz w:val="24"/>
        </w:rPr>
        <w:t>：</w:t>
      </w:r>
      <w:r>
        <w:rPr>
          <w:rFonts w:hint="eastAsia"/>
          <w:sz w:val="24"/>
        </w:rPr>
        <w:t>符合冻煮海参特色产品，色泽、组织与形态</w:t>
      </w:r>
      <w:r>
        <w:rPr>
          <w:rFonts w:hint="eastAsia"/>
          <w:b/>
          <w:sz w:val="24"/>
        </w:rPr>
        <w:t>。</w:t>
      </w:r>
      <w:r>
        <w:rPr>
          <w:rFonts w:hAnsi="宋体"/>
          <w:sz w:val="24"/>
        </w:rPr>
        <w:t xml:space="preserve"> </w:t>
      </w:r>
    </w:p>
    <w:p w:rsidR="00AB3A75" w:rsidRDefault="000460EB">
      <w:pPr>
        <w:pStyle w:val="a0"/>
        <w:numPr>
          <w:ilvl w:val="0"/>
          <w:numId w:val="0"/>
        </w:numPr>
        <w:pBdr>
          <w:top w:val="single" w:sz="4" w:space="1" w:color="auto"/>
          <w:left w:val="single" w:sz="4" w:space="4" w:color="auto"/>
          <w:bottom w:val="single" w:sz="4" w:space="1" w:color="auto"/>
          <w:right w:val="single" w:sz="4" w:space="4" w:color="auto"/>
        </w:pBdr>
        <w:tabs>
          <w:tab w:val="right" w:leader="dot" w:pos="7704"/>
        </w:tabs>
        <w:spacing w:beforeLines="0" w:afterLines="0" w:line="400" w:lineRule="exact"/>
      </w:pPr>
      <w:r>
        <w:rPr>
          <w:rFonts w:hint="eastAsia"/>
        </w:rPr>
        <w:t>4.5理化指标</w:t>
      </w:r>
    </w:p>
    <w:p w:rsidR="00AB3A75" w:rsidRDefault="000460EB">
      <w:pPr>
        <w:pBdr>
          <w:top w:val="single" w:sz="4" w:space="1" w:color="auto"/>
          <w:left w:val="single" w:sz="4" w:space="4" w:color="auto"/>
          <w:bottom w:val="single" w:sz="4" w:space="1" w:color="auto"/>
          <w:right w:val="single" w:sz="4" w:space="4" w:color="auto"/>
        </w:pBdr>
        <w:spacing w:line="400" w:lineRule="exact"/>
        <w:ind w:firstLineChars="200" w:firstLine="420"/>
        <w:rPr>
          <w:rFonts w:ascii="宋体" w:hAnsi="宋体"/>
          <w:szCs w:val="21"/>
        </w:rPr>
      </w:pPr>
      <w:r>
        <w:rPr>
          <w:rFonts w:ascii="宋体" w:hAnsi="宋体" w:hint="eastAsia"/>
          <w:szCs w:val="21"/>
        </w:rPr>
        <w:t>理化指标应符合表2的规定。</w:t>
      </w:r>
    </w:p>
    <w:p w:rsidR="00AB3A75" w:rsidRDefault="000460EB">
      <w:pPr>
        <w:pStyle w:val="afe"/>
        <w:numPr>
          <w:ilvl w:val="0"/>
          <w:numId w:val="2"/>
        </w:numPr>
        <w:tabs>
          <w:tab w:val="left" w:pos="360"/>
        </w:tabs>
        <w:spacing w:beforeLines="0" w:afterLines="0" w:line="400" w:lineRule="exact"/>
        <w:rPr>
          <w:szCs w:val="21"/>
        </w:rPr>
      </w:pPr>
      <w:r>
        <w:rPr>
          <w:rFonts w:hint="eastAsia"/>
          <w:szCs w:val="21"/>
        </w:rPr>
        <w:t>理化指标</w:t>
      </w:r>
    </w:p>
    <w:tbl>
      <w:tblPr>
        <w:tblStyle w:val="af6"/>
        <w:tblW w:w="8326" w:type="dxa"/>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739"/>
        <w:gridCol w:w="5587"/>
      </w:tblGrid>
      <w:tr w:rsidR="00AB3A75">
        <w:trPr>
          <w:tblHeader/>
          <w:jc w:val="center"/>
        </w:trPr>
        <w:tc>
          <w:tcPr>
            <w:tcW w:w="2739" w:type="dxa"/>
            <w:tcBorders>
              <w:top w:val="single" w:sz="8" w:space="0" w:color="auto"/>
              <w:bottom w:val="single" w:sz="8" w:space="0" w:color="auto"/>
            </w:tcBorders>
            <w:shd w:val="clear" w:color="auto" w:fill="auto"/>
            <w:vAlign w:val="center"/>
          </w:tcPr>
          <w:p w:rsidR="00AB3A75" w:rsidRDefault="000460EB">
            <w:pPr>
              <w:pStyle w:val="aff0"/>
              <w:rPr>
                <w:sz w:val="21"/>
                <w:szCs w:val="21"/>
              </w:rPr>
            </w:pPr>
            <w:r>
              <w:rPr>
                <w:rFonts w:hint="eastAsia"/>
                <w:sz w:val="21"/>
                <w:szCs w:val="21"/>
              </w:rPr>
              <w:t>项目</w:t>
            </w:r>
          </w:p>
        </w:tc>
        <w:tc>
          <w:tcPr>
            <w:tcW w:w="5587" w:type="dxa"/>
            <w:tcBorders>
              <w:top w:val="single" w:sz="8" w:space="0" w:color="auto"/>
              <w:bottom w:val="single" w:sz="8" w:space="0" w:color="auto"/>
            </w:tcBorders>
            <w:shd w:val="clear" w:color="auto" w:fill="auto"/>
            <w:vAlign w:val="center"/>
          </w:tcPr>
          <w:p w:rsidR="00AB3A75" w:rsidRDefault="000460EB">
            <w:pPr>
              <w:pStyle w:val="aff0"/>
              <w:rPr>
                <w:sz w:val="21"/>
                <w:szCs w:val="21"/>
              </w:rPr>
            </w:pPr>
            <w:r>
              <w:rPr>
                <w:rFonts w:hint="eastAsia"/>
                <w:sz w:val="21"/>
                <w:szCs w:val="21"/>
              </w:rPr>
              <w:t>指标</w:t>
            </w:r>
          </w:p>
        </w:tc>
      </w:tr>
      <w:tr w:rsidR="00AB3A75">
        <w:trPr>
          <w:jc w:val="center"/>
        </w:trPr>
        <w:tc>
          <w:tcPr>
            <w:tcW w:w="2739" w:type="dxa"/>
            <w:tcBorders>
              <w:top w:val="single" w:sz="8" w:space="0" w:color="auto"/>
            </w:tcBorders>
            <w:shd w:val="clear" w:color="auto" w:fill="auto"/>
            <w:vAlign w:val="center"/>
          </w:tcPr>
          <w:p w:rsidR="00AB3A75" w:rsidRDefault="000460EB">
            <w:pPr>
              <w:pStyle w:val="aff0"/>
              <w:rPr>
                <w:sz w:val="21"/>
                <w:szCs w:val="21"/>
              </w:rPr>
            </w:pPr>
            <w:r>
              <w:rPr>
                <w:rFonts w:hint="eastAsia"/>
                <w:sz w:val="21"/>
                <w:szCs w:val="21"/>
              </w:rPr>
              <w:t>水分/(g/100g）</w:t>
            </w:r>
          </w:p>
        </w:tc>
        <w:tc>
          <w:tcPr>
            <w:tcW w:w="5587" w:type="dxa"/>
            <w:tcBorders>
              <w:top w:val="single" w:sz="8" w:space="0" w:color="auto"/>
            </w:tcBorders>
            <w:shd w:val="clear" w:color="auto" w:fill="auto"/>
            <w:vAlign w:val="center"/>
          </w:tcPr>
          <w:p w:rsidR="00AB3A75" w:rsidRDefault="000460EB">
            <w:pPr>
              <w:pStyle w:val="aff0"/>
              <w:rPr>
                <w:sz w:val="21"/>
                <w:szCs w:val="21"/>
              </w:rPr>
            </w:pPr>
            <w:r>
              <w:rPr>
                <w:rFonts w:hint="eastAsia"/>
                <w:sz w:val="21"/>
                <w:szCs w:val="21"/>
              </w:rPr>
              <w:t>≤9</w:t>
            </w:r>
            <w:r>
              <w:rPr>
                <w:sz w:val="21"/>
                <w:szCs w:val="21"/>
              </w:rPr>
              <w:t>0</w:t>
            </w:r>
          </w:p>
        </w:tc>
      </w:tr>
      <w:tr w:rsidR="00AB3A75">
        <w:trPr>
          <w:jc w:val="center"/>
        </w:trPr>
        <w:tc>
          <w:tcPr>
            <w:tcW w:w="2739" w:type="dxa"/>
            <w:shd w:val="clear" w:color="auto" w:fill="auto"/>
            <w:vAlign w:val="center"/>
          </w:tcPr>
          <w:p w:rsidR="00AB3A75" w:rsidRDefault="000460EB">
            <w:pPr>
              <w:pStyle w:val="aff0"/>
              <w:rPr>
                <w:sz w:val="21"/>
                <w:szCs w:val="21"/>
              </w:rPr>
            </w:pPr>
            <w:r>
              <w:rPr>
                <w:rFonts w:hint="eastAsia"/>
                <w:sz w:val="21"/>
                <w:szCs w:val="21"/>
              </w:rPr>
              <w:t>氯化物（以C</w:t>
            </w:r>
            <w:r>
              <w:rPr>
                <w:sz w:val="21"/>
                <w:szCs w:val="21"/>
              </w:rPr>
              <w:t>l</w:t>
            </w:r>
            <w:r>
              <w:rPr>
                <w:rFonts w:hint="eastAsia"/>
                <w:sz w:val="21"/>
                <w:szCs w:val="21"/>
                <w:vertAlign w:val="superscript"/>
              </w:rPr>
              <w:t>-</w:t>
            </w:r>
            <w:r>
              <w:rPr>
                <w:rFonts w:hint="eastAsia"/>
                <w:sz w:val="21"/>
                <w:szCs w:val="21"/>
              </w:rPr>
              <w:t>计）/(g/100g）</w:t>
            </w:r>
          </w:p>
        </w:tc>
        <w:tc>
          <w:tcPr>
            <w:tcW w:w="5587" w:type="dxa"/>
            <w:shd w:val="clear" w:color="auto" w:fill="auto"/>
            <w:vAlign w:val="center"/>
          </w:tcPr>
          <w:p w:rsidR="00AB3A75" w:rsidRDefault="000460EB">
            <w:pPr>
              <w:pStyle w:val="aff0"/>
              <w:rPr>
                <w:sz w:val="21"/>
                <w:szCs w:val="21"/>
              </w:rPr>
            </w:pPr>
            <w:r>
              <w:rPr>
                <w:rFonts w:hint="eastAsia"/>
                <w:sz w:val="21"/>
                <w:szCs w:val="21"/>
              </w:rPr>
              <w:t>≤3</w:t>
            </w:r>
          </w:p>
        </w:tc>
      </w:tr>
      <w:tr w:rsidR="00AB3A75">
        <w:trPr>
          <w:jc w:val="center"/>
        </w:trPr>
        <w:tc>
          <w:tcPr>
            <w:tcW w:w="2739" w:type="dxa"/>
            <w:shd w:val="clear" w:color="auto" w:fill="auto"/>
            <w:vAlign w:val="center"/>
          </w:tcPr>
          <w:p w:rsidR="00AB3A75" w:rsidRDefault="000460EB">
            <w:pPr>
              <w:pStyle w:val="aff0"/>
              <w:rPr>
                <w:sz w:val="21"/>
                <w:szCs w:val="21"/>
              </w:rPr>
            </w:pPr>
            <w:r>
              <w:rPr>
                <w:rFonts w:hint="eastAsia"/>
                <w:sz w:val="21"/>
                <w:szCs w:val="21"/>
              </w:rPr>
              <w:t>蛋白质/（g/100g）</w:t>
            </w:r>
          </w:p>
        </w:tc>
        <w:tc>
          <w:tcPr>
            <w:tcW w:w="5587" w:type="dxa"/>
            <w:shd w:val="clear" w:color="auto" w:fill="auto"/>
            <w:vAlign w:val="center"/>
          </w:tcPr>
          <w:p w:rsidR="00AB3A75" w:rsidRDefault="000460EB">
            <w:pPr>
              <w:pStyle w:val="aff0"/>
              <w:rPr>
                <w:sz w:val="21"/>
                <w:szCs w:val="21"/>
              </w:rPr>
            </w:pPr>
            <w:r>
              <w:rPr>
                <w:rFonts w:hint="eastAsia"/>
                <w:sz w:val="21"/>
                <w:szCs w:val="21"/>
              </w:rPr>
              <w:t>≥7</w:t>
            </w:r>
          </w:p>
        </w:tc>
      </w:tr>
      <w:tr w:rsidR="00AB3A75">
        <w:trPr>
          <w:jc w:val="center"/>
        </w:trPr>
        <w:tc>
          <w:tcPr>
            <w:tcW w:w="2739" w:type="dxa"/>
            <w:shd w:val="clear" w:color="auto" w:fill="auto"/>
            <w:vAlign w:val="center"/>
          </w:tcPr>
          <w:p w:rsidR="00AB3A75" w:rsidRDefault="000460EB">
            <w:pPr>
              <w:pStyle w:val="aff0"/>
              <w:rPr>
                <w:sz w:val="21"/>
                <w:szCs w:val="21"/>
              </w:rPr>
            </w:pPr>
            <w:r>
              <w:rPr>
                <w:rFonts w:hint="eastAsia"/>
                <w:sz w:val="21"/>
                <w:szCs w:val="21"/>
              </w:rPr>
              <w:t>复水后干重率 /（%）</w:t>
            </w:r>
          </w:p>
        </w:tc>
        <w:tc>
          <w:tcPr>
            <w:tcW w:w="5587" w:type="dxa"/>
            <w:shd w:val="clear" w:color="auto" w:fill="auto"/>
            <w:vAlign w:val="center"/>
          </w:tcPr>
          <w:p w:rsidR="00AB3A75" w:rsidRDefault="000460EB">
            <w:pPr>
              <w:pStyle w:val="aff0"/>
              <w:rPr>
                <w:sz w:val="21"/>
                <w:szCs w:val="21"/>
              </w:rPr>
            </w:pPr>
            <w:r>
              <w:rPr>
                <w:rFonts w:hint="eastAsia"/>
                <w:sz w:val="21"/>
                <w:szCs w:val="21"/>
              </w:rPr>
              <w:t>≥1</w:t>
            </w:r>
            <w:r>
              <w:rPr>
                <w:sz w:val="21"/>
                <w:szCs w:val="21"/>
              </w:rPr>
              <w:t>0</w:t>
            </w:r>
          </w:p>
        </w:tc>
      </w:tr>
    </w:tbl>
    <w:p w:rsidR="00AB3A75" w:rsidRDefault="000460EB">
      <w:pPr>
        <w:spacing w:line="288" w:lineRule="auto"/>
        <w:rPr>
          <w:sz w:val="24"/>
        </w:rPr>
      </w:pPr>
      <w:r>
        <w:rPr>
          <w:rFonts w:hint="eastAsia"/>
          <w:b/>
          <w:sz w:val="24"/>
        </w:rPr>
        <w:t>说明</w:t>
      </w:r>
      <w:r>
        <w:rPr>
          <w:b/>
          <w:sz w:val="24"/>
        </w:rPr>
        <w:t>：</w:t>
      </w:r>
      <w:r>
        <w:rPr>
          <w:rFonts w:hint="eastAsia"/>
          <w:sz w:val="24"/>
        </w:rPr>
        <w:t>因为是海参类产品，结合相关的国家标准、行业标准设定了产品的水分、氯化物及蛋白质的指标，通过多次测试确定了产品的指标限值。</w:t>
      </w:r>
    </w:p>
    <w:p w:rsidR="00AB3A75" w:rsidRDefault="00AB3A75">
      <w:pPr>
        <w:spacing w:line="288" w:lineRule="auto"/>
        <w:rPr>
          <w:sz w:val="24"/>
        </w:rPr>
      </w:pPr>
    </w:p>
    <w:p w:rsidR="00AB3A75" w:rsidRDefault="000460EB">
      <w:pPr>
        <w:pStyle w:val="afc"/>
        <w:pBdr>
          <w:top w:val="single" w:sz="4" w:space="1" w:color="auto"/>
          <w:left w:val="single" w:sz="4" w:space="4" w:color="auto"/>
          <w:bottom w:val="single" w:sz="4" w:space="1" w:color="auto"/>
          <w:right w:val="single" w:sz="4" w:space="4" w:color="auto"/>
        </w:pBdr>
        <w:spacing w:line="400" w:lineRule="exact"/>
        <w:ind w:firstLine="420"/>
      </w:pPr>
      <w:r>
        <w:rPr>
          <w:rFonts w:hint="eastAsia"/>
        </w:rPr>
        <w:lastRenderedPageBreak/>
        <w:t>4.6 安全指标</w:t>
      </w:r>
    </w:p>
    <w:p w:rsidR="00AB3A75" w:rsidRDefault="000460EB">
      <w:pPr>
        <w:pStyle w:val="afc"/>
        <w:pBdr>
          <w:top w:val="single" w:sz="4" w:space="1" w:color="auto"/>
          <w:left w:val="single" w:sz="4" w:space="4" w:color="auto"/>
          <w:bottom w:val="single" w:sz="4" w:space="1" w:color="auto"/>
          <w:right w:val="single" w:sz="4" w:space="4" w:color="auto"/>
        </w:pBdr>
        <w:spacing w:line="400" w:lineRule="exact"/>
        <w:ind w:firstLine="420"/>
      </w:pPr>
      <w:r>
        <w:rPr>
          <w:rFonts w:hint="eastAsia"/>
        </w:rPr>
        <w:t>应符合GB 10136的规定。</w:t>
      </w:r>
    </w:p>
    <w:p w:rsidR="00AB3A75" w:rsidRDefault="000460EB">
      <w:pPr>
        <w:pStyle w:val="afc"/>
        <w:pBdr>
          <w:top w:val="single" w:sz="4" w:space="1" w:color="auto"/>
          <w:left w:val="single" w:sz="4" w:space="4" w:color="auto"/>
          <w:bottom w:val="single" w:sz="4" w:space="1" w:color="auto"/>
          <w:right w:val="single" w:sz="4" w:space="4" w:color="auto"/>
        </w:pBdr>
        <w:spacing w:line="400" w:lineRule="exact"/>
        <w:ind w:firstLine="420"/>
      </w:pPr>
      <w:r>
        <w:rPr>
          <w:rFonts w:hint="eastAsia"/>
        </w:rPr>
        <w:t>4.7 净含量</w:t>
      </w:r>
    </w:p>
    <w:p w:rsidR="00AB3A75" w:rsidRDefault="000460EB">
      <w:pPr>
        <w:pStyle w:val="afc"/>
        <w:pBdr>
          <w:top w:val="single" w:sz="4" w:space="1" w:color="auto"/>
          <w:left w:val="single" w:sz="4" w:space="4" w:color="auto"/>
          <w:bottom w:val="single" w:sz="4" w:space="1" w:color="auto"/>
          <w:right w:val="single" w:sz="4" w:space="4" w:color="auto"/>
        </w:pBdr>
        <w:spacing w:line="400" w:lineRule="exact"/>
        <w:ind w:firstLine="420"/>
      </w:pPr>
      <w:r>
        <w:rPr>
          <w:rFonts w:hint="eastAsia"/>
        </w:rPr>
        <w:t>预包装产品的净含量应符合国家市场监督管理总局令（2023）第70号《定量包装商品计量监督管理办法》 的规定。</w:t>
      </w:r>
    </w:p>
    <w:p w:rsidR="00AB3A75" w:rsidRDefault="000460EB">
      <w:pPr>
        <w:spacing w:line="360" w:lineRule="auto"/>
        <w:ind w:firstLine="556"/>
        <w:jc w:val="left"/>
        <w:rPr>
          <w:sz w:val="24"/>
        </w:rPr>
      </w:pPr>
      <w:r>
        <w:rPr>
          <w:rFonts w:hint="eastAsia"/>
          <w:b/>
          <w:sz w:val="24"/>
        </w:rPr>
        <w:t>说明</w:t>
      </w:r>
      <w:r>
        <w:rPr>
          <w:b/>
          <w:sz w:val="24"/>
        </w:rPr>
        <w:t>：</w:t>
      </w:r>
      <w:r>
        <w:rPr>
          <w:rFonts w:hint="eastAsia"/>
          <w:sz w:val="24"/>
        </w:rPr>
        <w:t>该产品为非即食产品，未设定微生物（致病菌）限值要求。污染物、和净含量要求引用国家标准要求制定</w:t>
      </w:r>
      <w:r>
        <w:rPr>
          <w:sz w:val="24"/>
        </w:rPr>
        <w:t>。</w:t>
      </w:r>
    </w:p>
    <w:p w:rsidR="00AB3A75" w:rsidRDefault="00AB3A75">
      <w:pPr>
        <w:spacing w:line="360" w:lineRule="auto"/>
        <w:jc w:val="left"/>
        <w:rPr>
          <w:sz w:val="24"/>
        </w:rPr>
      </w:pPr>
    </w:p>
    <w:p w:rsidR="00AB3A75" w:rsidRDefault="000460EB">
      <w:pPr>
        <w:pStyle w:val="a0"/>
        <w:numPr>
          <w:ilvl w:val="0"/>
          <w:numId w:val="0"/>
        </w:numPr>
        <w:pBdr>
          <w:top w:val="single" w:sz="4" w:space="1" w:color="auto"/>
          <w:left w:val="single" w:sz="4" w:space="1" w:color="auto"/>
          <w:bottom w:val="single" w:sz="4" w:space="1" w:color="auto"/>
          <w:right w:val="single" w:sz="4" w:space="1" w:color="auto"/>
        </w:pBdr>
        <w:tabs>
          <w:tab w:val="right" w:leader="dot" w:pos="7704"/>
        </w:tabs>
        <w:spacing w:beforeLines="0" w:afterLines="0" w:line="400" w:lineRule="exact"/>
        <w:rPr>
          <w:rFonts w:ascii="宋体" w:eastAsia="宋体" w:hAnsi="宋体" w:cs="宋体"/>
        </w:rPr>
      </w:pPr>
      <w:r>
        <w:rPr>
          <w:rFonts w:ascii="宋体" w:eastAsia="宋体" w:hAnsi="宋体" w:cs="宋体" w:hint="eastAsia"/>
        </w:rPr>
        <w:t>5.试验方法</w:t>
      </w:r>
    </w:p>
    <w:p w:rsidR="00AB3A75" w:rsidRDefault="000460EB">
      <w:pPr>
        <w:pStyle w:val="a0"/>
        <w:numPr>
          <w:ilvl w:val="0"/>
          <w:numId w:val="0"/>
        </w:numPr>
        <w:pBdr>
          <w:top w:val="single" w:sz="4" w:space="1" w:color="auto"/>
          <w:left w:val="single" w:sz="4" w:space="1" w:color="auto"/>
          <w:bottom w:val="single" w:sz="4" w:space="1" w:color="auto"/>
          <w:right w:val="single" w:sz="4" w:space="1" w:color="auto"/>
        </w:pBdr>
        <w:tabs>
          <w:tab w:val="right" w:leader="dot" w:pos="7704"/>
        </w:tabs>
        <w:spacing w:beforeLines="0" w:afterLines="0" w:line="400" w:lineRule="exact"/>
        <w:rPr>
          <w:rFonts w:ascii="宋体" w:eastAsia="宋体" w:hAnsi="宋体" w:cs="宋体"/>
        </w:rPr>
      </w:pPr>
      <w:r>
        <w:rPr>
          <w:rFonts w:ascii="宋体" w:eastAsia="宋体" w:hAnsi="宋体" w:cs="宋体" w:hint="eastAsia"/>
        </w:rPr>
        <w:t>5.1规格检验</w:t>
      </w:r>
    </w:p>
    <w:p w:rsidR="00AB3A75" w:rsidRDefault="000460EB">
      <w:pPr>
        <w:pStyle w:val="a0"/>
        <w:numPr>
          <w:ilvl w:val="0"/>
          <w:numId w:val="0"/>
        </w:numPr>
        <w:pBdr>
          <w:top w:val="single" w:sz="4" w:space="1" w:color="auto"/>
          <w:left w:val="single" w:sz="4" w:space="1" w:color="auto"/>
          <w:bottom w:val="single" w:sz="4" w:space="1" w:color="auto"/>
          <w:right w:val="single" w:sz="4" w:space="1" w:color="auto"/>
        </w:pBdr>
        <w:tabs>
          <w:tab w:val="right" w:leader="dot" w:pos="7704"/>
        </w:tabs>
        <w:spacing w:beforeLines="0" w:afterLines="0" w:line="400" w:lineRule="exact"/>
        <w:rPr>
          <w:rFonts w:ascii="宋体" w:eastAsia="宋体" w:hAnsi="宋体" w:cs="宋体"/>
        </w:rPr>
      </w:pPr>
      <w:r>
        <w:rPr>
          <w:rFonts w:ascii="宋体" w:eastAsia="宋体" w:hAnsi="宋体" w:cs="宋体" w:hint="eastAsia"/>
        </w:rPr>
        <w:t>5.1.1当产品包装的标签上标明规格时，应检验规格。</w:t>
      </w:r>
    </w:p>
    <w:p w:rsidR="00AB3A75" w:rsidRDefault="000460EB">
      <w:pPr>
        <w:pStyle w:val="a0"/>
        <w:numPr>
          <w:ilvl w:val="0"/>
          <w:numId w:val="0"/>
        </w:numPr>
        <w:pBdr>
          <w:top w:val="single" w:sz="4" w:space="1" w:color="auto"/>
          <w:left w:val="single" w:sz="4" w:space="1" w:color="auto"/>
          <w:bottom w:val="single" w:sz="4" w:space="1" w:color="auto"/>
          <w:right w:val="single" w:sz="4" w:space="1" w:color="auto"/>
        </w:pBdr>
        <w:tabs>
          <w:tab w:val="right" w:leader="dot" w:pos="7704"/>
        </w:tabs>
        <w:spacing w:beforeLines="0" w:afterLines="0" w:line="400" w:lineRule="exact"/>
        <w:rPr>
          <w:rFonts w:ascii="宋体" w:eastAsia="宋体" w:hAnsi="宋体" w:cs="宋体"/>
        </w:rPr>
      </w:pPr>
      <w:r>
        <w:rPr>
          <w:rFonts w:ascii="宋体" w:eastAsia="宋体" w:hAnsi="宋体" w:cs="宋体" w:hint="eastAsia"/>
        </w:rPr>
        <w:t>5.1.2取10只～20只冻煮海参，称重（准确至0.1 g），换算为单位重量样品中冻煮海参数量，保留整数。</w:t>
      </w:r>
    </w:p>
    <w:p w:rsidR="00AB3A75" w:rsidRDefault="000460EB">
      <w:pPr>
        <w:pStyle w:val="a0"/>
        <w:numPr>
          <w:ilvl w:val="0"/>
          <w:numId w:val="0"/>
        </w:numPr>
        <w:pBdr>
          <w:top w:val="single" w:sz="4" w:space="1" w:color="auto"/>
          <w:left w:val="single" w:sz="4" w:space="1" w:color="auto"/>
          <w:bottom w:val="single" w:sz="4" w:space="1" w:color="auto"/>
          <w:right w:val="single" w:sz="4" w:space="1" w:color="auto"/>
        </w:pBdr>
        <w:tabs>
          <w:tab w:val="right" w:leader="dot" w:pos="7704"/>
        </w:tabs>
        <w:spacing w:beforeLines="0" w:afterLines="0" w:line="400" w:lineRule="exact"/>
        <w:rPr>
          <w:rFonts w:ascii="宋体" w:eastAsia="宋体" w:hAnsi="宋体" w:cs="宋体"/>
        </w:rPr>
      </w:pPr>
      <w:r>
        <w:rPr>
          <w:rFonts w:ascii="宋体" w:eastAsia="宋体" w:hAnsi="宋体" w:cs="宋体" w:hint="eastAsia"/>
        </w:rPr>
        <w:t>5.2 感官检验 在光线充足、无异味的环境中，将试样置于白搪瓷盘或不锈钢工作台上，按照4.4表1的要求逐项检验。</w:t>
      </w:r>
    </w:p>
    <w:p w:rsidR="00AB3A75" w:rsidRDefault="000460EB">
      <w:pPr>
        <w:pStyle w:val="a0"/>
        <w:numPr>
          <w:ilvl w:val="0"/>
          <w:numId w:val="0"/>
        </w:numPr>
        <w:pBdr>
          <w:top w:val="single" w:sz="4" w:space="1" w:color="auto"/>
          <w:left w:val="single" w:sz="4" w:space="1" w:color="auto"/>
          <w:bottom w:val="single" w:sz="4" w:space="1" w:color="auto"/>
          <w:right w:val="single" w:sz="4" w:space="1" w:color="auto"/>
        </w:pBdr>
        <w:tabs>
          <w:tab w:val="right" w:leader="dot" w:pos="7704"/>
        </w:tabs>
        <w:spacing w:beforeLines="0" w:afterLines="0" w:line="400" w:lineRule="exact"/>
        <w:rPr>
          <w:rFonts w:ascii="宋体" w:eastAsia="宋体" w:hAnsi="宋体" w:cs="宋体"/>
        </w:rPr>
      </w:pPr>
      <w:r>
        <w:rPr>
          <w:rFonts w:ascii="宋体" w:eastAsia="宋体" w:hAnsi="宋体" w:cs="宋体" w:hint="eastAsia"/>
        </w:rPr>
        <w:t>5.3理化检验</w:t>
      </w:r>
    </w:p>
    <w:p w:rsidR="00AB3A75" w:rsidRDefault="000460EB">
      <w:pPr>
        <w:pStyle w:val="a0"/>
        <w:numPr>
          <w:ilvl w:val="0"/>
          <w:numId w:val="0"/>
        </w:numPr>
        <w:pBdr>
          <w:top w:val="single" w:sz="4" w:space="1" w:color="auto"/>
          <w:left w:val="single" w:sz="4" w:space="1" w:color="auto"/>
          <w:bottom w:val="single" w:sz="4" w:space="1" w:color="auto"/>
          <w:right w:val="single" w:sz="4" w:space="1" w:color="auto"/>
        </w:pBdr>
        <w:tabs>
          <w:tab w:val="right" w:leader="dot" w:pos="7704"/>
        </w:tabs>
        <w:spacing w:beforeLines="0" w:afterLines="0" w:line="400" w:lineRule="exact"/>
        <w:rPr>
          <w:rFonts w:ascii="宋体" w:eastAsia="宋体" w:hAnsi="宋体" w:cs="宋体"/>
        </w:rPr>
      </w:pPr>
      <w:r>
        <w:rPr>
          <w:rFonts w:ascii="宋体" w:eastAsia="宋体" w:hAnsi="宋体" w:cs="宋体" w:hint="eastAsia"/>
        </w:rPr>
        <w:t>5.3.1 样品的处理方法</w:t>
      </w:r>
    </w:p>
    <w:p w:rsidR="00AB3A75" w:rsidRDefault="000460EB">
      <w:pPr>
        <w:pStyle w:val="a0"/>
        <w:numPr>
          <w:ilvl w:val="0"/>
          <w:numId w:val="0"/>
        </w:numPr>
        <w:pBdr>
          <w:top w:val="single" w:sz="4" w:space="1" w:color="auto"/>
          <w:left w:val="single" w:sz="4" w:space="1" w:color="auto"/>
          <w:bottom w:val="single" w:sz="4" w:space="1" w:color="auto"/>
          <w:right w:val="single" w:sz="4" w:space="1" w:color="auto"/>
        </w:pBdr>
        <w:tabs>
          <w:tab w:val="right" w:leader="dot" w:pos="7704"/>
        </w:tabs>
        <w:spacing w:beforeLines="0" w:afterLines="0" w:line="400" w:lineRule="exact"/>
        <w:rPr>
          <w:rFonts w:ascii="宋体" w:eastAsia="宋体" w:hAnsi="宋体" w:cs="宋体"/>
        </w:rPr>
      </w:pPr>
      <w:r>
        <w:rPr>
          <w:rFonts w:ascii="宋体" w:eastAsia="宋体" w:hAnsi="宋体" w:cs="宋体" w:hint="eastAsia"/>
        </w:rPr>
        <w:t>取样品≥200g，用粉碎机粉碎或研钵体研细处理后用于水分、氯化物、蛋白质等指标的检测。</w:t>
      </w:r>
    </w:p>
    <w:p w:rsidR="00AB3A75" w:rsidRDefault="000460EB">
      <w:pPr>
        <w:pStyle w:val="a0"/>
        <w:numPr>
          <w:ilvl w:val="0"/>
          <w:numId w:val="0"/>
        </w:numPr>
        <w:pBdr>
          <w:top w:val="single" w:sz="4" w:space="1" w:color="auto"/>
          <w:left w:val="single" w:sz="4" w:space="1" w:color="auto"/>
          <w:bottom w:val="single" w:sz="4" w:space="1" w:color="auto"/>
          <w:right w:val="single" w:sz="4" w:space="1" w:color="auto"/>
        </w:pBdr>
        <w:tabs>
          <w:tab w:val="right" w:leader="dot" w:pos="7704"/>
        </w:tabs>
        <w:spacing w:beforeLines="0" w:afterLines="0" w:line="400" w:lineRule="exact"/>
        <w:rPr>
          <w:rFonts w:ascii="宋体" w:eastAsia="宋体" w:hAnsi="宋体" w:cs="宋体"/>
        </w:rPr>
      </w:pPr>
      <w:r>
        <w:rPr>
          <w:rFonts w:ascii="宋体" w:eastAsia="宋体" w:hAnsi="宋体" w:cs="宋体" w:hint="eastAsia"/>
        </w:rPr>
        <w:t>5.3.2水分的检验</w:t>
      </w:r>
    </w:p>
    <w:p w:rsidR="00AB3A75" w:rsidRDefault="000460EB">
      <w:pPr>
        <w:pStyle w:val="a0"/>
        <w:numPr>
          <w:ilvl w:val="0"/>
          <w:numId w:val="0"/>
        </w:numPr>
        <w:pBdr>
          <w:top w:val="single" w:sz="4" w:space="1" w:color="auto"/>
          <w:left w:val="single" w:sz="4" w:space="1" w:color="auto"/>
          <w:bottom w:val="single" w:sz="4" w:space="1" w:color="auto"/>
          <w:right w:val="single" w:sz="4" w:space="1" w:color="auto"/>
        </w:pBdr>
        <w:tabs>
          <w:tab w:val="right" w:leader="dot" w:pos="7704"/>
        </w:tabs>
        <w:spacing w:beforeLines="0" w:afterLines="0" w:line="400" w:lineRule="exact"/>
        <w:rPr>
          <w:rFonts w:ascii="宋体" w:eastAsia="宋体" w:hAnsi="宋体" w:cs="宋体"/>
        </w:rPr>
      </w:pPr>
      <w:r>
        <w:rPr>
          <w:rFonts w:ascii="宋体" w:eastAsia="宋体" w:hAnsi="宋体" w:cs="宋体" w:hint="eastAsia"/>
        </w:rPr>
        <w:t>按GB 5009.3规定的方法测定。</w:t>
      </w:r>
    </w:p>
    <w:p w:rsidR="00AB3A75" w:rsidRDefault="000460EB">
      <w:pPr>
        <w:pStyle w:val="a0"/>
        <w:numPr>
          <w:ilvl w:val="0"/>
          <w:numId w:val="0"/>
        </w:numPr>
        <w:pBdr>
          <w:top w:val="single" w:sz="4" w:space="1" w:color="auto"/>
          <w:left w:val="single" w:sz="4" w:space="1" w:color="auto"/>
          <w:bottom w:val="single" w:sz="4" w:space="1" w:color="auto"/>
          <w:right w:val="single" w:sz="4" w:space="1" w:color="auto"/>
        </w:pBdr>
        <w:tabs>
          <w:tab w:val="right" w:leader="dot" w:pos="7704"/>
        </w:tabs>
        <w:spacing w:beforeLines="0" w:afterLines="0" w:line="400" w:lineRule="exact"/>
        <w:rPr>
          <w:rFonts w:ascii="宋体" w:eastAsia="宋体" w:hAnsi="宋体" w:cs="宋体"/>
        </w:rPr>
      </w:pPr>
      <w:r>
        <w:rPr>
          <w:rFonts w:ascii="宋体" w:eastAsia="宋体" w:hAnsi="宋体" w:cs="宋体" w:hint="eastAsia"/>
        </w:rPr>
        <w:t>5.3.3氯化物的检验</w:t>
      </w:r>
    </w:p>
    <w:p w:rsidR="00AB3A75" w:rsidRDefault="000460EB">
      <w:pPr>
        <w:pStyle w:val="a0"/>
        <w:numPr>
          <w:ilvl w:val="0"/>
          <w:numId w:val="0"/>
        </w:numPr>
        <w:pBdr>
          <w:top w:val="single" w:sz="4" w:space="1" w:color="auto"/>
          <w:left w:val="single" w:sz="4" w:space="1" w:color="auto"/>
          <w:bottom w:val="single" w:sz="4" w:space="1" w:color="auto"/>
          <w:right w:val="single" w:sz="4" w:space="1" w:color="auto"/>
        </w:pBdr>
        <w:tabs>
          <w:tab w:val="right" w:leader="dot" w:pos="7704"/>
        </w:tabs>
        <w:spacing w:beforeLines="0" w:afterLines="0" w:line="400" w:lineRule="exact"/>
        <w:rPr>
          <w:rFonts w:ascii="宋体" w:eastAsia="宋体" w:hAnsi="宋体" w:cs="宋体"/>
        </w:rPr>
      </w:pPr>
      <w:r>
        <w:rPr>
          <w:rFonts w:ascii="宋体" w:eastAsia="宋体" w:hAnsi="宋体" w:cs="宋体" w:hint="eastAsia"/>
        </w:rPr>
        <w:t>按GB 5009.44规定的方法测定。</w:t>
      </w:r>
    </w:p>
    <w:p w:rsidR="00AB3A75" w:rsidRDefault="000460EB">
      <w:pPr>
        <w:pStyle w:val="a0"/>
        <w:numPr>
          <w:ilvl w:val="0"/>
          <w:numId w:val="0"/>
        </w:numPr>
        <w:pBdr>
          <w:top w:val="single" w:sz="4" w:space="1" w:color="auto"/>
          <w:left w:val="single" w:sz="4" w:space="1" w:color="auto"/>
          <w:bottom w:val="single" w:sz="4" w:space="1" w:color="auto"/>
          <w:right w:val="single" w:sz="4" w:space="1" w:color="auto"/>
        </w:pBdr>
        <w:tabs>
          <w:tab w:val="right" w:leader="dot" w:pos="7704"/>
        </w:tabs>
        <w:spacing w:beforeLines="0" w:afterLines="0" w:line="400" w:lineRule="exact"/>
        <w:rPr>
          <w:rFonts w:ascii="宋体" w:eastAsia="宋体" w:hAnsi="宋体" w:cs="宋体"/>
        </w:rPr>
      </w:pPr>
      <w:r>
        <w:rPr>
          <w:rFonts w:ascii="宋体" w:eastAsia="宋体" w:hAnsi="宋体" w:cs="宋体" w:hint="eastAsia"/>
        </w:rPr>
        <w:t>5.3.4蛋白质的检验</w:t>
      </w:r>
    </w:p>
    <w:p w:rsidR="00AB3A75" w:rsidRDefault="000460EB">
      <w:pPr>
        <w:pStyle w:val="a0"/>
        <w:numPr>
          <w:ilvl w:val="0"/>
          <w:numId w:val="0"/>
        </w:numPr>
        <w:pBdr>
          <w:top w:val="single" w:sz="4" w:space="1" w:color="auto"/>
          <w:left w:val="single" w:sz="4" w:space="1" w:color="auto"/>
          <w:bottom w:val="single" w:sz="4" w:space="1" w:color="auto"/>
          <w:right w:val="single" w:sz="4" w:space="1" w:color="auto"/>
        </w:pBdr>
        <w:tabs>
          <w:tab w:val="right" w:leader="dot" w:pos="7704"/>
        </w:tabs>
        <w:spacing w:beforeLines="0" w:afterLines="0" w:line="400" w:lineRule="exact"/>
        <w:rPr>
          <w:rFonts w:ascii="宋体" w:eastAsia="宋体" w:hAnsi="宋体" w:cs="宋体"/>
        </w:rPr>
      </w:pPr>
      <w:r>
        <w:rPr>
          <w:rFonts w:ascii="宋体" w:eastAsia="宋体" w:hAnsi="宋体" w:cs="宋体" w:hint="eastAsia"/>
        </w:rPr>
        <w:t>按GB 5009.5规定的方法测定。</w:t>
      </w:r>
    </w:p>
    <w:p w:rsidR="00AB3A75" w:rsidRDefault="000460EB">
      <w:pPr>
        <w:pStyle w:val="a0"/>
        <w:numPr>
          <w:ilvl w:val="0"/>
          <w:numId w:val="0"/>
        </w:numPr>
        <w:pBdr>
          <w:top w:val="single" w:sz="4" w:space="1" w:color="auto"/>
          <w:left w:val="single" w:sz="4" w:space="1" w:color="auto"/>
          <w:bottom w:val="single" w:sz="4" w:space="1" w:color="auto"/>
          <w:right w:val="single" w:sz="4" w:space="1" w:color="auto"/>
        </w:pBdr>
        <w:tabs>
          <w:tab w:val="right" w:leader="dot" w:pos="7704"/>
        </w:tabs>
        <w:spacing w:beforeLines="0" w:afterLines="0" w:line="400" w:lineRule="exact"/>
        <w:rPr>
          <w:rFonts w:ascii="宋体" w:eastAsia="宋体" w:hAnsi="宋体" w:cs="宋体"/>
        </w:rPr>
      </w:pPr>
      <w:r>
        <w:rPr>
          <w:rFonts w:ascii="宋体" w:eastAsia="宋体" w:hAnsi="宋体" w:cs="宋体" w:hint="eastAsia"/>
        </w:rPr>
        <w:t>5.3.5复水后干重率的检验</w:t>
      </w:r>
    </w:p>
    <w:p w:rsidR="00AB3A75" w:rsidRDefault="000460EB">
      <w:pPr>
        <w:pStyle w:val="a0"/>
        <w:numPr>
          <w:ilvl w:val="0"/>
          <w:numId w:val="0"/>
        </w:numPr>
        <w:pBdr>
          <w:top w:val="single" w:sz="4" w:space="1" w:color="auto"/>
          <w:left w:val="single" w:sz="4" w:space="1" w:color="auto"/>
          <w:bottom w:val="single" w:sz="4" w:space="1" w:color="auto"/>
          <w:right w:val="single" w:sz="4" w:space="1" w:color="auto"/>
        </w:pBdr>
        <w:tabs>
          <w:tab w:val="right" w:leader="dot" w:pos="7704"/>
        </w:tabs>
        <w:spacing w:beforeLines="0" w:afterLines="0" w:line="400" w:lineRule="exact"/>
        <w:rPr>
          <w:rFonts w:ascii="宋体" w:eastAsia="宋体" w:hAnsi="宋体" w:cs="宋体"/>
        </w:rPr>
      </w:pPr>
      <w:r>
        <w:rPr>
          <w:rFonts w:ascii="宋体" w:eastAsia="宋体" w:hAnsi="宋体" w:cs="宋体" w:hint="eastAsia"/>
        </w:rPr>
        <w:t>按GB 31602-2015中附录A.4规定的方法测定。</w:t>
      </w:r>
    </w:p>
    <w:p w:rsidR="00AB3A75" w:rsidRDefault="000460EB">
      <w:pPr>
        <w:pStyle w:val="a0"/>
        <w:numPr>
          <w:ilvl w:val="0"/>
          <w:numId w:val="0"/>
        </w:numPr>
        <w:pBdr>
          <w:top w:val="single" w:sz="4" w:space="1" w:color="auto"/>
          <w:left w:val="single" w:sz="4" w:space="1" w:color="auto"/>
          <w:bottom w:val="single" w:sz="4" w:space="1" w:color="auto"/>
          <w:right w:val="single" w:sz="4" w:space="1" w:color="auto"/>
        </w:pBdr>
        <w:tabs>
          <w:tab w:val="right" w:leader="dot" w:pos="7704"/>
        </w:tabs>
        <w:spacing w:beforeLines="0" w:afterLines="0" w:line="400" w:lineRule="exact"/>
        <w:rPr>
          <w:rFonts w:ascii="宋体" w:eastAsia="宋体" w:hAnsi="宋体" w:cs="宋体"/>
        </w:rPr>
      </w:pPr>
      <w:r>
        <w:rPr>
          <w:rFonts w:ascii="宋体" w:eastAsia="宋体" w:hAnsi="宋体" w:cs="宋体" w:hint="eastAsia"/>
        </w:rPr>
        <w:t>5.4安全指标的检验</w:t>
      </w:r>
    </w:p>
    <w:p w:rsidR="00AB3A75" w:rsidRDefault="000460EB">
      <w:pPr>
        <w:pStyle w:val="a0"/>
        <w:numPr>
          <w:ilvl w:val="0"/>
          <w:numId w:val="0"/>
        </w:numPr>
        <w:pBdr>
          <w:top w:val="single" w:sz="4" w:space="1" w:color="auto"/>
          <w:left w:val="single" w:sz="4" w:space="1" w:color="auto"/>
          <w:bottom w:val="single" w:sz="4" w:space="1" w:color="auto"/>
          <w:right w:val="single" w:sz="4" w:space="1" w:color="auto"/>
        </w:pBdr>
        <w:tabs>
          <w:tab w:val="right" w:leader="dot" w:pos="7704"/>
        </w:tabs>
        <w:spacing w:beforeLines="0" w:afterLines="0" w:line="400" w:lineRule="exact"/>
        <w:rPr>
          <w:rFonts w:ascii="宋体" w:eastAsia="宋体" w:hAnsi="宋体" w:cs="宋体"/>
        </w:rPr>
      </w:pPr>
      <w:r>
        <w:rPr>
          <w:rFonts w:ascii="宋体" w:eastAsia="宋体" w:hAnsi="宋体" w:cs="宋体" w:hint="eastAsia"/>
        </w:rPr>
        <w:t>按GB 10136规定的方法测定。</w:t>
      </w:r>
    </w:p>
    <w:p w:rsidR="00AB3A75" w:rsidRDefault="000460EB">
      <w:pPr>
        <w:pStyle w:val="a0"/>
        <w:numPr>
          <w:ilvl w:val="0"/>
          <w:numId w:val="0"/>
        </w:numPr>
        <w:pBdr>
          <w:top w:val="single" w:sz="4" w:space="1" w:color="auto"/>
          <w:left w:val="single" w:sz="4" w:space="1" w:color="auto"/>
          <w:bottom w:val="single" w:sz="4" w:space="1" w:color="auto"/>
          <w:right w:val="single" w:sz="4" w:space="1" w:color="auto"/>
        </w:pBdr>
        <w:tabs>
          <w:tab w:val="right" w:leader="dot" w:pos="7704"/>
        </w:tabs>
        <w:spacing w:beforeLines="0" w:afterLines="0" w:line="400" w:lineRule="exact"/>
        <w:rPr>
          <w:rFonts w:ascii="宋体" w:eastAsia="宋体" w:hAnsi="宋体" w:cs="宋体"/>
        </w:rPr>
      </w:pPr>
      <w:r>
        <w:rPr>
          <w:rFonts w:ascii="宋体" w:eastAsia="宋体" w:hAnsi="宋体" w:cs="宋体" w:hint="eastAsia"/>
        </w:rPr>
        <w:t>5.5净含量的检验</w:t>
      </w:r>
    </w:p>
    <w:p w:rsidR="00AB3A75" w:rsidRDefault="000460EB">
      <w:pPr>
        <w:pStyle w:val="a0"/>
        <w:numPr>
          <w:ilvl w:val="0"/>
          <w:numId w:val="0"/>
        </w:numPr>
        <w:pBdr>
          <w:top w:val="single" w:sz="4" w:space="1" w:color="auto"/>
          <w:left w:val="single" w:sz="4" w:space="1" w:color="auto"/>
          <w:bottom w:val="single" w:sz="4" w:space="1" w:color="auto"/>
          <w:right w:val="single" w:sz="4" w:space="1" w:color="auto"/>
        </w:pBdr>
        <w:tabs>
          <w:tab w:val="right" w:leader="dot" w:pos="7704"/>
        </w:tabs>
        <w:spacing w:beforeLines="0" w:afterLines="0" w:line="400" w:lineRule="exact"/>
        <w:rPr>
          <w:rFonts w:ascii="宋体" w:eastAsia="宋体" w:hAnsi="宋体" w:cs="宋体"/>
        </w:rPr>
      </w:pPr>
      <w:r>
        <w:rPr>
          <w:rFonts w:ascii="宋体" w:eastAsia="宋体" w:hAnsi="宋体" w:cs="宋体" w:hint="eastAsia"/>
        </w:rPr>
        <w:t>按JJF 1070规定的方法测定。</w:t>
      </w:r>
    </w:p>
    <w:p w:rsidR="00AB3A75" w:rsidRDefault="000460EB">
      <w:pPr>
        <w:spacing w:line="360" w:lineRule="auto"/>
        <w:ind w:firstLine="556"/>
        <w:jc w:val="left"/>
        <w:rPr>
          <w:sz w:val="24"/>
        </w:rPr>
      </w:pPr>
      <w:r>
        <w:rPr>
          <w:rFonts w:hint="eastAsia"/>
          <w:b/>
          <w:sz w:val="24"/>
        </w:rPr>
        <w:t>说明：</w:t>
      </w:r>
      <w:r>
        <w:rPr>
          <w:rFonts w:hint="eastAsia"/>
          <w:sz w:val="24"/>
        </w:rPr>
        <w:t>对规格检验、感官检验、理化检验做了详细的说明，规定了样品的处理方法。</w:t>
      </w:r>
    </w:p>
    <w:p w:rsidR="00AB3A75" w:rsidRDefault="00AB3A75">
      <w:pPr>
        <w:spacing w:line="360" w:lineRule="auto"/>
        <w:ind w:firstLine="556"/>
        <w:jc w:val="left"/>
        <w:rPr>
          <w:sz w:val="24"/>
        </w:rPr>
      </w:pPr>
    </w:p>
    <w:p w:rsidR="00AB3A75" w:rsidRDefault="000460EB">
      <w:pPr>
        <w:pStyle w:val="a0"/>
        <w:numPr>
          <w:ilvl w:val="0"/>
          <w:numId w:val="0"/>
        </w:numPr>
        <w:pBdr>
          <w:top w:val="single" w:sz="4" w:space="1" w:color="auto"/>
          <w:left w:val="single" w:sz="4" w:space="4" w:color="auto"/>
          <w:bottom w:val="single" w:sz="4" w:space="1" w:color="auto"/>
          <w:right w:val="single" w:sz="4" w:space="4" w:color="auto"/>
        </w:pBdr>
        <w:tabs>
          <w:tab w:val="right" w:leader="dot" w:pos="7704"/>
        </w:tabs>
        <w:spacing w:beforeLines="0" w:afterLines="0" w:line="400" w:lineRule="exact"/>
      </w:pPr>
      <w:r>
        <w:rPr>
          <w:rFonts w:hint="eastAsia"/>
        </w:rPr>
        <w:t>6检验规则</w:t>
      </w:r>
    </w:p>
    <w:p w:rsidR="00AB3A75" w:rsidRDefault="000460EB">
      <w:pPr>
        <w:pStyle w:val="a0"/>
        <w:numPr>
          <w:ilvl w:val="0"/>
          <w:numId w:val="0"/>
        </w:numPr>
        <w:pBdr>
          <w:top w:val="single" w:sz="4" w:space="1" w:color="auto"/>
          <w:left w:val="single" w:sz="4" w:space="4" w:color="auto"/>
          <w:bottom w:val="single" w:sz="4" w:space="1" w:color="auto"/>
          <w:right w:val="single" w:sz="4" w:space="4" w:color="auto"/>
        </w:pBdr>
        <w:tabs>
          <w:tab w:val="right" w:leader="dot" w:pos="7704"/>
        </w:tabs>
        <w:spacing w:beforeLines="0" w:afterLines="0" w:line="400" w:lineRule="exact"/>
        <w:rPr>
          <w:rFonts w:ascii="宋体" w:eastAsia="宋体" w:hAnsi="宋体" w:cs="宋体"/>
        </w:rPr>
      </w:pPr>
      <w:r>
        <w:rPr>
          <w:rFonts w:ascii="宋体" w:eastAsia="宋体" w:hAnsi="宋体" w:cs="宋体" w:hint="eastAsia"/>
        </w:rPr>
        <w:t>6.1入库检验</w:t>
      </w:r>
    </w:p>
    <w:p w:rsidR="00AB3A75" w:rsidRDefault="000460EB">
      <w:pPr>
        <w:pStyle w:val="a0"/>
        <w:numPr>
          <w:ilvl w:val="0"/>
          <w:numId w:val="0"/>
        </w:numPr>
        <w:pBdr>
          <w:top w:val="single" w:sz="4" w:space="1" w:color="auto"/>
          <w:left w:val="single" w:sz="4" w:space="4" w:color="auto"/>
          <w:bottom w:val="single" w:sz="4" w:space="1" w:color="auto"/>
          <w:right w:val="single" w:sz="4" w:space="4" w:color="auto"/>
        </w:pBdr>
        <w:tabs>
          <w:tab w:val="right" w:leader="dot" w:pos="7704"/>
        </w:tabs>
        <w:spacing w:beforeLines="0" w:afterLines="0" w:line="400" w:lineRule="exact"/>
      </w:pPr>
      <w:r>
        <w:rPr>
          <w:rFonts w:ascii="宋体" w:eastAsia="宋体" w:hAnsi="宋体" w:cs="宋体" w:hint="eastAsia"/>
        </w:rPr>
        <w:t>原辅料、包装材料入库前应由生产企业的质量检验部门按标准要求检验或验收方证明，合格后方可入库</w:t>
      </w:r>
      <w:r>
        <w:rPr>
          <w:rFonts w:hint="eastAsia"/>
        </w:rPr>
        <w:t>。</w:t>
      </w:r>
    </w:p>
    <w:p w:rsidR="00AB3A75" w:rsidRDefault="000460EB">
      <w:pPr>
        <w:pStyle w:val="a0"/>
        <w:numPr>
          <w:ilvl w:val="0"/>
          <w:numId w:val="0"/>
        </w:numPr>
        <w:pBdr>
          <w:top w:val="single" w:sz="4" w:space="1" w:color="auto"/>
          <w:left w:val="single" w:sz="4" w:space="4" w:color="auto"/>
          <w:bottom w:val="single" w:sz="4" w:space="1" w:color="auto"/>
          <w:right w:val="single" w:sz="4" w:space="4" w:color="auto"/>
        </w:pBdr>
        <w:tabs>
          <w:tab w:val="right" w:leader="dot" w:pos="7704"/>
        </w:tabs>
        <w:spacing w:beforeLines="0" w:afterLines="0" w:line="400" w:lineRule="exact"/>
      </w:pPr>
      <w:r>
        <w:rPr>
          <w:rFonts w:hint="eastAsia"/>
        </w:rPr>
        <w:t>6.2组批</w:t>
      </w:r>
    </w:p>
    <w:p w:rsidR="00AB3A75" w:rsidRDefault="000460EB">
      <w:pPr>
        <w:pStyle w:val="a0"/>
        <w:numPr>
          <w:ilvl w:val="0"/>
          <w:numId w:val="0"/>
        </w:numPr>
        <w:pBdr>
          <w:top w:val="single" w:sz="4" w:space="1" w:color="auto"/>
          <w:left w:val="single" w:sz="4" w:space="4" w:color="auto"/>
          <w:bottom w:val="single" w:sz="4" w:space="1" w:color="auto"/>
          <w:right w:val="single" w:sz="4" w:space="4" w:color="auto"/>
        </w:pBdr>
        <w:tabs>
          <w:tab w:val="right" w:leader="dot" w:pos="7704"/>
        </w:tabs>
        <w:spacing w:beforeLines="0" w:afterLines="0" w:line="400" w:lineRule="exact"/>
        <w:rPr>
          <w:rFonts w:ascii="宋体" w:eastAsia="宋体" w:hAnsi="宋体" w:cs="宋体"/>
        </w:rPr>
      </w:pPr>
      <w:r>
        <w:rPr>
          <w:rFonts w:ascii="宋体" w:eastAsia="宋体" w:hAnsi="宋体" w:cs="宋体" w:hint="eastAsia"/>
        </w:rPr>
        <w:t>以同一产地，同一条件下加工的同一品种、同一生产日期、同一规格的产品组成检验批或以交货批组成检验批。</w:t>
      </w:r>
    </w:p>
    <w:p w:rsidR="00AB3A75" w:rsidRDefault="000460EB">
      <w:pPr>
        <w:pStyle w:val="a0"/>
        <w:numPr>
          <w:ilvl w:val="0"/>
          <w:numId w:val="0"/>
        </w:numPr>
        <w:pBdr>
          <w:top w:val="single" w:sz="4" w:space="1" w:color="auto"/>
          <w:left w:val="single" w:sz="4" w:space="4" w:color="auto"/>
          <w:bottom w:val="single" w:sz="4" w:space="1" w:color="auto"/>
          <w:right w:val="single" w:sz="4" w:space="4" w:color="auto"/>
        </w:pBdr>
        <w:tabs>
          <w:tab w:val="right" w:leader="dot" w:pos="7704"/>
        </w:tabs>
        <w:spacing w:beforeLines="0" w:afterLines="0" w:line="400" w:lineRule="exact"/>
      </w:pPr>
      <w:r>
        <w:rPr>
          <w:rFonts w:hint="eastAsia"/>
        </w:rPr>
        <w:t>6.3抽样</w:t>
      </w:r>
    </w:p>
    <w:p w:rsidR="00AB3A75" w:rsidRDefault="000460EB">
      <w:pPr>
        <w:pStyle w:val="a0"/>
        <w:numPr>
          <w:ilvl w:val="0"/>
          <w:numId w:val="0"/>
        </w:numPr>
        <w:pBdr>
          <w:top w:val="single" w:sz="4" w:space="1" w:color="auto"/>
          <w:left w:val="single" w:sz="4" w:space="4" w:color="auto"/>
          <w:bottom w:val="single" w:sz="4" w:space="1" w:color="auto"/>
          <w:right w:val="single" w:sz="4" w:space="4" w:color="auto"/>
        </w:pBdr>
        <w:tabs>
          <w:tab w:val="right" w:leader="dot" w:pos="7704"/>
        </w:tabs>
        <w:spacing w:beforeLines="0" w:afterLines="0" w:line="400" w:lineRule="exact"/>
        <w:rPr>
          <w:rFonts w:ascii="宋体" w:eastAsia="宋体" w:hAnsi="宋体" w:cs="宋体"/>
        </w:rPr>
      </w:pPr>
      <w:r>
        <w:rPr>
          <w:rFonts w:ascii="宋体" w:eastAsia="宋体" w:hAnsi="宋体" w:cs="宋体" w:hint="eastAsia"/>
        </w:rPr>
        <w:t>同一检验批的海参应随机取样， 按GB/T 30891规定进行。</w:t>
      </w:r>
    </w:p>
    <w:p w:rsidR="00AB3A75" w:rsidRDefault="000460EB">
      <w:pPr>
        <w:pStyle w:val="a0"/>
        <w:numPr>
          <w:ilvl w:val="0"/>
          <w:numId w:val="0"/>
        </w:numPr>
        <w:pBdr>
          <w:top w:val="single" w:sz="4" w:space="1" w:color="auto"/>
          <w:left w:val="single" w:sz="4" w:space="4" w:color="auto"/>
          <w:bottom w:val="single" w:sz="4" w:space="1" w:color="auto"/>
          <w:right w:val="single" w:sz="4" w:space="4" w:color="auto"/>
        </w:pBdr>
        <w:tabs>
          <w:tab w:val="right" w:leader="dot" w:pos="7704"/>
        </w:tabs>
        <w:spacing w:beforeLines="0" w:afterLines="0" w:line="400" w:lineRule="exact"/>
        <w:rPr>
          <w:rFonts w:ascii="宋体" w:eastAsia="宋体" w:hAnsi="宋体" w:cs="宋体"/>
        </w:rPr>
      </w:pPr>
      <w:r>
        <w:rPr>
          <w:rFonts w:ascii="宋体" w:eastAsia="宋体" w:hAnsi="宋体" w:cs="宋体" w:hint="eastAsia"/>
        </w:rPr>
        <w:t>6.4检验分类</w:t>
      </w:r>
    </w:p>
    <w:p w:rsidR="00AB3A75" w:rsidRDefault="000460EB">
      <w:pPr>
        <w:pStyle w:val="a0"/>
        <w:numPr>
          <w:ilvl w:val="0"/>
          <w:numId w:val="0"/>
        </w:numPr>
        <w:pBdr>
          <w:top w:val="single" w:sz="4" w:space="1" w:color="auto"/>
          <w:left w:val="single" w:sz="4" w:space="4" w:color="auto"/>
          <w:bottom w:val="single" w:sz="4" w:space="1" w:color="auto"/>
          <w:right w:val="single" w:sz="4" w:space="4" w:color="auto"/>
        </w:pBdr>
        <w:tabs>
          <w:tab w:val="right" w:leader="dot" w:pos="7704"/>
        </w:tabs>
        <w:spacing w:beforeLines="0" w:afterLines="0" w:line="400" w:lineRule="exact"/>
        <w:rPr>
          <w:rFonts w:ascii="宋体" w:eastAsia="宋体" w:hAnsi="宋体" w:cs="宋体"/>
        </w:rPr>
      </w:pPr>
      <w:r>
        <w:rPr>
          <w:rFonts w:ascii="宋体" w:eastAsia="宋体" w:hAnsi="宋体" w:cs="宋体" w:hint="eastAsia"/>
        </w:rPr>
        <w:t>6.4.1出厂检验</w:t>
      </w:r>
    </w:p>
    <w:p w:rsidR="00AB3A75" w:rsidRDefault="000460EB">
      <w:pPr>
        <w:pStyle w:val="a0"/>
        <w:numPr>
          <w:ilvl w:val="0"/>
          <w:numId w:val="0"/>
        </w:numPr>
        <w:pBdr>
          <w:top w:val="single" w:sz="4" w:space="1" w:color="auto"/>
          <w:left w:val="single" w:sz="4" w:space="4" w:color="auto"/>
          <w:bottom w:val="single" w:sz="4" w:space="1" w:color="auto"/>
          <w:right w:val="single" w:sz="4" w:space="4" w:color="auto"/>
        </w:pBdr>
        <w:tabs>
          <w:tab w:val="right" w:leader="dot" w:pos="7704"/>
        </w:tabs>
        <w:spacing w:beforeLines="0" w:afterLines="0" w:line="400" w:lineRule="exact"/>
        <w:rPr>
          <w:rFonts w:ascii="宋体" w:eastAsia="宋体" w:hAnsi="宋体" w:cs="宋体"/>
        </w:rPr>
      </w:pPr>
      <w:r>
        <w:rPr>
          <w:rFonts w:ascii="宋体" w:eastAsia="宋体" w:hAnsi="宋体" w:cs="宋体" w:hint="eastAsia"/>
        </w:rPr>
        <w:t>每批产品出厂前须经生产企业质量检验部门按本标准检验合格，并签发合格证后方出厂。出厂检验项目为感官要求、水分、氯化物、复水后干重率、净含量。</w:t>
      </w:r>
    </w:p>
    <w:p w:rsidR="00AB3A75" w:rsidRDefault="000460EB">
      <w:pPr>
        <w:pStyle w:val="a0"/>
        <w:numPr>
          <w:ilvl w:val="0"/>
          <w:numId w:val="0"/>
        </w:numPr>
        <w:pBdr>
          <w:top w:val="single" w:sz="4" w:space="1" w:color="auto"/>
          <w:left w:val="single" w:sz="4" w:space="4" w:color="auto"/>
          <w:bottom w:val="single" w:sz="4" w:space="1" w:color="auto"/>
          <w:right w:val="single" w:sz="4" w:space="4" w:color="auto"/>
        </w:pBdr>
        <w:tabs>
          <w:tab w:val="right" w:leader="dot" w:pos="7704"/>
        </w:tabs>
        <w:spacing w:beforeLines="0" w:afterLines="0" w:line="400" w:lineRule="exact"/>
        <w:rPr>
          <w:rFonts w:ascii="宋体" w:eastAsia="宋体" w:hAnsi="宋体" w:cs="宋体"/>
        </w:rPr>
      </w:pPr>
      <w:r>
        <w:rPr>
          <w:rFonts w:ascii="宋体" w:eastAsia="宋体" w:hAnsi="宋体" w:cs="宋体" w:hint="eastAsia"/>
        </w:rPr>
        <w:t>6.4.2型式检验</w:t>
      </w:r>
    </w:p>
    <w:p w:rsidR="00AB3A75" w:rsidRDefault="000460EB">
      <w:pPr>
        <w:pStyle w:val="a0"/>
        <w:numPr>
          <w:ilvl w:val="0"/>
          <w:numId w:val="0"/>
        </w:numPr>
        <w:pBdr>
          <w:top w:val="single" w:sz="4" w:space="1" w:color="auto"/>
          <w:left w:val="single" w:sz="4" w:space="4" w:color="auto"/>
          <w:bottom w:val="single" w:sz="4" w:space="1" w:color="auto"/>
          <w:right w:val="single" w:sz="4" w:space="4" w:color="auto"/>
        </w:pBdr>
        <w:tabs>
          <w:tab w:val="right" w:leader="dot" w:pos="7704"/>
        </w:tabs>
        <w:spacing w:beforeLines="0" w:afterLines="0" w:line="400" w:lineRule="exact"/>
        <w:rPr>
          <w:rFonts w:ascii="宋体" w:eastAsia="宋体" w:hAnsi="宋体" w:cs="宋体"/>
        </w:rPr>
      </w:pPr>
      <w:r>
        <w:rPr>
          <w:rFonts w:ascii="宋体" w:eastAsia="宋体" w:hAnsi="宋体" w:cs="宋体" w:hint="eastAsia"/>
        </w:rPr>
        <w:t>检验项目为本文件中规定的全部项目。有下列情况之一时，应进行型式检验：</w:t>
      </w:r>
    </w:p>
    <w:p w:rsidR="00AB3A75" w:rsidRDefault="000460EB">
      <w:pPr>
        <w:pStyle w:val="a0"/>
        <w:numPr>
          <w:ilvl w:val="0"/>
          <w:numId w:val="0"/>
        </w:numPr>
        <w:pBdr>
          <w:top w:val="single" w:sz="4" w:space="1" w:color="auto"/>
          <w:left w:val="single" w:sz="4" w:space="4" w:color="auto"/>
          <w:bottom w:val="single" w:sz="4" w:space="1" w:color="auto"/>
          <w:right w:val="single" w:sz="4" w:space="4" w:color="auto"/>
        </w:pBdr>
        <w:tabs>
          <w:tab w:val="right" w:leader="dot" w:pos="7704"/>
        </w:tabs>
        <w:spacing w:beforeLines="0" w:afterLines="0" w:line="400" w:lineRule="exact"/>
        <w:rPr>
          <w:rFonts w:ascii="宋体" w:eastAsia="宋体" w:hAnsi="宋体" w:cs="宋体"/>
        </w:rPr>
      </w:pPr>
      <w:r>
        <w:rPr>
          <w:rFonts w:ascii="宋体" w:eastAsia="宋体" w:hAnsi="宋体" w:cs="宋体" w:hint="eastAsia"/>
        </w:rPr>
        <w:t>a)  停产6个月以上，恢复生产时；</w:t>
      </w:r>
    </w:p>
    <w:p w:rsidR="00AB3A75" w:rsidRDefault="000460EB">
      <w:pPr>
        <w:pStyle w:val="a0"/>
        <w:numPr>
          <w:ilvl w:val="0"/>
          <w:numId w:val="0"/>
        </w:numPr>
        <w:pBdr>
          <w:top w:val="single" w:sz="4" w:space="1" w:color="auto"/>
          <w:left w:val="single" w:sz="4" w:space="4" w:color="auto"/>
          <w:bottom w:val="single" w:sz="4" w:space="1" w:color="auto"/>
          <w:right w:val="single" w:sz="4" w:space="4" w:color="auto"/>
        </w:pBdr>
        <w:tabs>
          <w:tab w:val="right" w:leader="dot" w:pos="7704"/>
        </w:tabs>
        <w:spacing w:beforeLines="0" w:afterLines="0" w:line="400" w:lineRule="exact"/>
        <w:rPr>
          <w:rFonts w:ascii="宋体" w:eastAsia="宋体" w:hAnsi="宋体" w:cs="宋体"/>
        </w:rPr>
      </w:pPr>
      <w:r>
        <w:rPr>
          <w:rFonts w:ascii="宋体" w:eastAsia="宋体" w:hAnsi="宋体" w:cs="宋体" w:hint="eastAsia"/>
        </w:rPr>
        <w:t>b)  原料产地变化或改变生产工艺，可能影响产品质量时；</w:t>
      </w:r>
    </w:p>
    <w:p w:rsidR="00AB3A75" w:rsidRDefault="000460EB">
      <w:pPr>
        <w:pStyle w:val="a0"/>
        <w:numPr>
          <w:ilvl w:val="0"/>
          <w:numId w:val="0"/>
        </w:numPr>
        <w:pBdr>
          <w:top w:val="single" w:sz="4" w:space="1" w:color="auto"/>
          <w:left w:val="single" w:sz="4" w:space="4" w:color="auto"/>
          <w:bottom w:val="single" w:sz="4" w:space="1" w:color="auto"/>
          <w:right w:val="single" w:sz="4" w:space="4" w:color="auto"/>
        </w:pBdr>
        <w:tabs>
          <w:tab w:val="right" w:leader="dot" w:pos="7704"/>
        </w:tabs>
        <w:spacing w:beforeLines="0" w:afterLines="0" w:line="400" w:lineRule="exact"/>
        <w:rPr>
          <w:rFonts w:ascii="宋体" w:eastAsia="宋体" w:hAnsi="宋体" w:cs="宋体"/>
        </w:rPr>
      </w:pPr>
      <w:r>
        <w:rPr>
          <w:rFonts w:ascii="宋体" w:eastAsia="宋体" w:hAnsi="宋体" w:cs="宋体" w:hint="eastAsia"/>
        </w:rPr>
        <w:t>c)   国家行政监管部门提出进行型式检验要求时；</w:t>
      </w:r>
    </w:p>
    <w:p w:rsidR="00AB3A75" w:rsidRDefault="000460EB">
      <w:pPr>
        <w:pStyle w:val="a0"/>
        <w:numPr>
          <w:ilvl w:val="0"/>
          <w:numId w:val="0"/>
        </w:numPr>
        <w:pBdr>
          <w:top w:val="single" w:sz="4" w:space="1" w:color="auto"/>
          <w:left w:val="single" w:sz="4" w:space="4" w:color="auto"/>
          <w:bottom w:val="single" w:sz="4" w:space="1" w:color="auto"/>
          <w:right w:val="single" w:sz="4" w:space="4" w:color="auto"/>
        </w:pBdr>
        <w:tabs>
          <w:tab w:val="right" w:leader="dot" w:pos="7704"/>
        </w:tabs>
        <w:spacing w:beforeLines="0" w:afterLines="0" w:line="400" w:lineRule="exact"/>
        <w:rPr>
          <w:rFonts w:ascii="宋体" w:eastAsia="宋体" w:hAnsi="宋体" w:cs="宋体"/>
        </w:rPr>
      </w:pPr>
      <w:r>
        <w:rPr>
          <w:rFonts w:ascii="宋体" w:eastAsia="宋体" w:hAnsi="宋体" w:cs="宋体" w:hint="eastAsia"/>
        </w:rPr>
        <w:t>d)  出厂检验与上次型式检验有较大差异时；</w:t>
      </w:r>
    </w:p>
    <w:p w:rsidR="00AB3A75" w:rsidRDefault="000460EB">
      <w:pPr>
        <w:pStyle w:val="a0"/>
        <w:numPr>
          <w:ilvl w:val="0"/>
          <w:numId w:val="0"/>
        </w:numPr>
        <w:pBdr>
          <w:top w:val="single" w:sz="4" w:space="1" w:color="auto"/>
          <w:left w:val="single" w:sz="4" w:space="4" w:color="auto"/>
          <w:bottom w:val="single" w:sz="4" w:space="1" w:color="auto"/>
          <w:right w:val="single" w:sz="4" w:space="4" w:color="auto"/>
        </w:pBdr>
        <w:tabs>
          <w:tab w:val="right" w:leader="dot" w:pos="7704"/>
        </w:tabs>
        <w:spacing w:beforeLines="0" w:afterLines="0" w:line="400" w:lineRule="exact"/>
        <w:rPr>
          <w:rFonts w:ascii="宋体" w:eastAsia="宋体" w:hAnsi="宋体" w:cs="宋体"/>
        </w:rPr>
      </w:pPr>
      <w:r>
        <w:rPr>
          <w:rFonts w:ascii="宋体" w:eastAsia="宋体" w:hAnsi="宋体" w:cs="宋体" w:hint="eastAsia"/>
        </w:rPr>
        <w:t>e)  正常生产时，每年至少两次的周期性检验；</w:t>
      </w:r>
    </w:p>
    <w:p w:rsidR="00AB3A75" w:rsidRDefault="000460EB">
      <w:pPr>
        <w:pStyle w:val="a0"/>
        <w:numPr>
          <w:ilvl w:val="0"/>
          <w:numId w:val="0"/>
        </w:numPr>
        <w:pBdr>
          <w:top w:val="single" w:sz="4" w:space="1" w:color="auto"/>
          <w:left w:val="single" w:sz="4" w:space="4" w:color="auto"/>
          <w:bottom w:val="single" w:sz="4" w:space="1" w:color="auto"/>
          <w:right w:val="single" w:sz="4" w:space="4" w:color="auto"/>
        </w:pBdr>
        <w:tabs>
          <w:tab w:val="right" w:leader="dot" w:pos="7704"/>
        </w:tabs>
        <w:spacing w:beforeLines="0" w:afterLines="0" w:line="400" w:lineRule="exact"/>
        <w:rPr>
          <w:rFonts w:ascii="宋体" w:eastAsia="宋体" w:hAnsi="宋体" w:cs="宋体"/>
        </w:rPr>
      </w:pPr>
      <w:r>
        <w:rPr>
          <w:rFonts w:ascii="宋体" w:eastAsia="宋体" w:hAnsi="宋体" w:cs="宋体" w:hint="eastAsia"/>
        </w:rPr>
        <w:t>f)  对质量有争议，仲裁需要时。</w:t>
      </w:r>
    </w:p>
    <w:p w:rsidR="00AB3A75" w:rsidRDefault="000460EB">
      <w:pPr>
        <w:pStyle w:val="a0"/>
        <w:numPr>
          <w:ilvl w:val="0"/>
          <w:numId w:val="0"/>
        </w:numPr>
        <w:pBdr>
          <w:top w:val="single" w:sz="4" w:space="1" w:color="auto"/>
          <w:left w:val="single" w:sz="4" w:space="4" w:color="auto"/>
          <w:bottom w:val="single" w:sz="4" w:space="1" w:color="auto"/>
          <w:right w:val="single" w:sz="4" w:space="4" w:color="auto"/>
        </w:pBdr>
        <w:tabs>
          <w:tab w:val="right" w:leader="dot" w:pos="7704"/>
        </w:tabs>
        <w:spacing w:beforeLines="0" w:afterLines="0" w:line="400" w:lineRule="exact"/>
        <w:rPr>
          <w:rFonts w:ascii="宋体" w:eastAsia="宋体" w:hAnsi="宋体" w:cs="宋体"/>
        </w:rPr>
      </w:pPr>
      <w:r>
        <w:rPr>
          <w:rFonts w:ascii="宋体" w:eastAsia="宋体" w:hAnsi="宋体" w:cs="宋体" w:hint="eastAsia"/>
        </w:rPr>
        <w:t>6.5判定规则</w:t>
      </w:r>
    </w:p>
    <w:p w:rsidR="00AB3A75" w:rsidRDefault="000460EB">
      <w:pPr>
        <w:pStyle w:val="a0"/>
        <w:numPr>
          <w:ilvl w:val="0"/>
          <w:numId w:val="0"/>
        </w:numPr>
        <w:pBdr>
          <w:top w:val="single" w:sz="4" w:space="1" w:color="auto"/>
          <w:left w:val="single" w:sz="4" w:space="4" w:color="auto"/>
          <w:bottom w:val="single" w:sz="4" w:space="1" w:color="auto"/>
          <w:right w:val="single" w:sz="4" w:space="4" w:color="auto"/>
        </w:pBdr>
        <w:tabs>
          <w:tab w:val="right" w:leader="dot" w:pos="7704"/>
        </w:tabs>
        <w:spacing w:beforeLines="0" w:afterLines="0" w:line="400" w:lineRule="exact"/>
        <w:rPr>
          <w:rFonts w:ascii="宋体" w:eastAsia="宋体" w:hAnsi="宋体" w:cs="宋体"/>
        </w:rPr>
      </w:pPr>
      <w:r>
        <w:rPr>
          <w:rFonts w:ascii="宋体" w:eastAsia="宋体" w:hAnsi="宋体" w:cs="宋体" w:hint="eastAsia"/>
        </w:rPr>
        <w:t>6.5.1 检验项目如出现不符合标示等级要求时，应重新自同批产品中抽取两倍量样品进行复检，以复检结果为准。</w:t>
      </w:r>
    </w:p>
    <w:p w:rsidR="00AB3A75" w:rsidRDefault="000460EB">
      <w:pPr>
        <w:pStyle w:val="a0"/>
        <w:numPr>
          <w:ilvl w:val="0"/>
          <w:numId w:val="0"/>
        </w:numPr>
        <w:pBdr>
          <w:top w:val="single" w:sz="4" w:space="1" w:color="auto"/>
          <w:left w:val="single" w:sz="4" w:space="4" w:color="auto"/>
          <w:bottom w:val="single" w:sz="4" w:space="1" w:color="auto"/>
          <w:right w:val="single" w:sz="4" w:space="4" w:color="auto"/>
        </w:pBdr>
        <w:tabs>
          <w:tab w:val="right" w:leader="dot" w:pos="7704"/>
        </w:tabs>
        <w:spacing w:beforeLines="0" w:afterLines="0" w:line="400" w:lineRule="exact"/>
        <w:rPr>
          <w:rFonts w:ascii="宋体" w:eastAsia="宋体" w:hAnsi="宋体" w:cs="宋体"/>
        </w:rPr>
      </w:pPr>
      <w:r>
        <w:rPr>
          <w:rFonts w:ascii="宋体" w:eastAsia="宋体" w:hAnsi="宋体" w:cs="宋体" w:hint="eastAsia"/>
        </w:rPr>
        <w:t>6.5.2  若仍有不合格项，判定该批产品不符合本文件中相应等级的规定。</w:t>
      </w:r>
    </w:p>
    <w:p w:rsidR="00AB3A75" w:rsidRDefault="000460EB">
      <w:pPr>
        <w:spacing w:line="520" w:lineRule="exact"/>
        <w:rPr>
          <w:sz w:val="24"/>
        </w:rPr>
      </w:pPr>
      <w:r>
        <w:rPr>
          <w:rFonts w:eastAsia="仿宋" w:hint="eastAsia"/>
          <w:b/>
          <w:sz w:val="28"/>
        </w:rPr>
        <w:t>说明：</w:t>
      </w:r>
      <w:r>
        <w:rPr>
          <w:rFonts w:eastAsia="仿宋" w:hint="eastAsia"/>
          <w:b/>
          <w:sz w:val="28"/>
        </w:rPr>
        <w:t xml:space="preserve"> </w:t>
      </w:r>
      <w:r>
        <w:rPr>
          <w:rFonts w:hint="eastAsia"/>
          <w:sz w:val="24"/>
        </w:rPr>
        <w:t>规定了抽样原则，出厂检验项目，型式检验项目以及判定标准。</w:t>
      </w:r>
    </w:p>
    <w:p w:rsidR="00AB3A75" w:rsidRDefault="000460EB">
      <w:pPr>
        <w:pStyle w:val="afc"/>
        <w:pBdr>
          <w:top w:val="single" w:sz="4" w:space="1" w:color="auto"/>
          <w:left w:val="single" w:sz="4" w:space="4" w:color="auto"/>
          <w:bottom w:val="single" w:sz="4" w:space="1" w:color="auto"/>
          <w:right w:val="single" w:sz="4" w:space="4" w:color="auto"/>
        </w:pBdr>
        <w:spacing w:before="156" w:after="156"/>
        <w:ind w:firstLineChars="0" w:firstLine="0"/>
      </w:pPr>
      <w:r>
        <w:rPr>
          <w:rFonts w:hint="eastAsia"/>
        </w:rPr>
        <w:t>7 标签、标志、包装、运输、贮存</w:t>
      </w:r>
    </w:p>
    <w:p w:rsidR="00AB3A75" w:rsidRDefault="000460EB">
      <w:pPr>
        <w:pStyle w:val="afc"/>
        <w:pBdr>
          <w:top w:val="single" w:sz="4" w:space="1" w:color="auto"/>
          <w:left w:val="single" w:sz="4" w:space="4" w:color="auto"/>
          <w:bottom w:val="single" w:sz="4" w:space="1" w:color="auto"/>
          <w:right w:val="single" w:sz="4" w:space="4" w:color="auto"/>
        </w:pBdr>
        <w:spacing w:before="156" w:after="156"/>
        <w:ind w:firstLineChars="0" w:firstLine="0"/>
      </w:pPr>
      <w:r>
        <w:rPr>
          <w:rFonts w:hint="eastAsia"/>
        </w:rPr>
        <w:t>7.1标志、标签</w:t>
      </w:r>
    </w:p>
    <w:p w:rsidR="00AB3A75" w:rsidRDefault="000460EB">
      <w:pPr>
        <w:pStyle w:val="afc"/>
        <w:pBdr>
          <w:top w:val="single" w:sz="4" w:space="1" w:color="auto"/>
          <w:left w:val="single" w:sz="4" w:space="4" w:color="auto"/>
          <w:bottom w:val="single" w:sz="4" w:space="1" w:color="auto"/>
          <w:right w:val="single" w:sz="4" w:space="4" w:color="auto"/>
        </w:pBdr>
        <w:spacing w:before="156" w:after="156"/>
        <w:ind w:firstLineChars="0" w:firstLine="0"/>
      </w:pPr>
      <w:r>
        <w:rPr>
          <w:rFonts w:hint="eastAsia"/>
        </w:rPr>
        <w:t>7.1.1预包装产品包装标志应清晰、完整、牢固，标签标注内容应符合SC/T 3035、GB 7718和GB 28050的规定，并标明原料种类、原料产地及食用方法。</w:t>
      </w:r>
    </w:p>
    <w:p w:rsidR="00AB3A75" w:rsidRDefault="000460EB">
      <w:pPr>
        <w:pStyle w:val="afc"/>
        <w:pBdr>
          <w:top w:val="single" w:sz="4" w:space="1" w:color="auto"/>
          <w:left w:val="single" w:sz="4" w:space="4" w:color="auto"/>
          <w:bottom w:val="single" w:sz="4" w:space="1" w:color="auto"/>
          <w:right w:val="single" w:sz="4" w:space="4" w:color="auto"/>
        </w:pBdr>
        <w:spacing w:before="156" w:after="156"/>
        <w:ind w:firstLineChars="0" w:firstLine="0"/>
      </w:pPr>
      <w:r>
        <w:rPr>
          <w:rFonts w:hint="eastAsia"/>
        </w:rPr>
        <w:t>7.1.2  包装储运图示标志应符合GB/T 191规定要求。</w:t>
      </w:r>
    </w:p>
    <w:p w:rsidR="00AB3A75" w:rsidRDefault="000460EB">
      <w:pPr>
        <w:pStyle w:val="afc"/>
        <w:pBdr>
          <w:top w:val="single" w:sz="4" w:space="1" w:color="auto"/>
          <w:left w:val="single" w:sz="4" w:space="4" w:color="auto"/>
          <w:bottom w:val="single" w:sz="4" w:space="1" w:color="auto"/>
          <w:right w:val="single" w:sz="4" w:space="4" w:color="auto"/>
        </w:pBdr>
        <w:spacing w:before="156" w:after="156"/>
        <w:ind w:firstLineChars="0" w:firstLine="0"/>
      </w:pPr>
      <w:r>
        <w:rPr>
          <w:rFonts w:hint="eastAsia"/>
        </w:rPr>
        <w:t>7.2包装</w:t>
      </w:r>
    </w:p>
    <w:p w:rsidR="00AB3A75" w:rsidRDefault="000460EB">
      <w:pPr>
        <w:pStyle w:val="afc"/>
        <w:pBdr>
          <w:top w:val="single" w:sz="4" w:space="1" w:color="auto"/>
          <w:left w:val="single" w:sz="4" w:space="4" w:color="auto"/>
          <w:bottom w:val="single" w:sz="4" w:space="1" w:color="auto"/>
          <w:right w:val="single" w:sz="4" w:space="4" w:color="auto"/>
        </w:pBdr>
        <w:spacing w:before="156" w:after="156"/>
        <w:ind w:firstLineChars="0" w:firstLine="0"/>
      </w:pPr>
      <w:r>
        <w:rPr>
          <w:rFonts w:hint="eastAsia"/>
        </w:rPr>
        <w:lastRenderedPageBreak/>
        <w:t>7.2.1  应符合SC/T 3035的规定。</w:t>
      </w:r>
    </w:p>
    <w:p w:rsidR="00AB3A75" w:rsidRDefault="000460EB">
      <w:pPr>
        <w:pStyle w:val="afc"/>
        <w:pBdr>
          <w:top w:val="single" w:sz="4" w:space="1" w:color="auto"/>
          <w:left w:val="single" w:sz="4" w:space="4" w:color="auto"/>
          <w:bottom w:val="single" w:sz="4" w:space="1" w:color="auto"/>
          <w:right w:val="single" w:sz="4" w:space="4" w:color="auto"/>
        </w:pBdr>
        <w:spacing w:before="156" w:after="156"/>
        <w:ind w:firstLineChars="0" w:firstLine="0"/>
      </w:pPr>
      <w:r>
        <w:rPr>
          <w:rFonts w:hint="eastAsia"/>
        </w:rPr>
        <w:t>7.2.2  应按同一种类、同一等级、同一规格、同一批次包装，不应混装。产品应排列整齐，包装材料应牢固、无异气味。</w:t>
      </w:r>
    </w:p>
    <w:p w:rsidR="00AB3A75" w:rsidRDefault="000460EB">
      <w:pPr>
        <w:pStyle w:val="afc"/>
        <w:pBdr>
          <w:top w:val="single" w:sz="4" w:space="1" w:color="auto"/>
          <w:left w:val="single" w:sz="4" w:space="4" w:color="auto"/>
          <w:bottom w:val="single" w:sz="4" w:space="1" w:color="auto"/>
          <w:right w:val="single" w:sz="4" w:space="4" w:color="auto"/>
        </w:pBdr>
        <w:spacing w:before="156" w:after="156"/>
        <w:ind w:firstLineChars="0" w:firstLine="0"/>
      </w:pPr>
      <w:r>
        <w:rPr>
          <w:rFonts w:hint="eastAsia"/>
        </w:rPr>
        <w:t>7.3运输</w:t>
      </w:r>
    </w:p>
    <w:p w:rsidR="00AB3A75" w:rsidRDefault="000460EB">
      <w:pPr>
        <w:pStyle w:val="afc"/>
        <w:pBdr>
          <w:top w:val="single" w:sz="4" w:space="1" w:color="auto"/>
          <w:left w:val="single" w:sz="4" w:space="4" w:color="auto"/>
          <w:bottom w:val="single" w:sz="4" w:space="1" w:color="auto"/>
          <w:right w:val="single" w:sz="4" w:space="4" w:color="auto"/>
        </w:pBdr>
        <w:spacing w:before="156" w:after="156"/>
        <w:ind w:firstLineChars="0" w:firstLine="0"/>
      </w:pPr>
      <w:r>
        <w:rPr>
          <w:rFonts w:hint="eastAsia"/>
        </w:rPr>
        <w:t>运输过程中运输温度不应高于-15℃。运输工 具应清洁、卫生，不应与有毒、有害、有腐蚀、易挥发的物品或其他影响产品质量的物品一起存放。</w:t>
      </w:r>
    </w:p>
    <w:p w:rsidR="00AB3A75" w:rsidRDefault="000460EB">
      <w:pPr>
        <w:pStyle w:val="afc"/>
        <w:pBdr>
          <w:top w:val="single" w:sz="4" w:space="1" w:color="auto"/>
          <w:left w:val="single" w:sz="4" w:space="4" w:color="auto"/>
          <w:bottom w:val="single" w:sz="4" w:space="1" w:color="auto"/>
          <w:right w:val="single" w:sz="4" w:space="4" w:color="auto"/>
        </w:pBdr>
        <w:spacing w:before="156" w:after="156"/>
        <w:ind w:firstLineChars="0" w:firstLine="0"/>
      </w:pPr>
      <w:r>
        <w:rPr>
          <w:rFonts w:hint="eastAsia"/>
        </w:rPr>
        <w:t>7.4贮存</w:t>
      </w:r>
    </w:p>
    <w:p w:rsidR="00AB3A75" w:rsidRDefault="000460EB">
      <w:pPr>
        <w:pStyle w:val="afc"/>
        <w:pBdr>
          <w:top w:val="single" w:sz="4" w:space="1" w:color="auto"/>
          <w:left w:val="single" w:sz="4" w:space="4" w:color="auto"/>
          <w:bottom w:val="single" w:sz="4" w:space="1" w:color="auto"/>
          <w:right w:val="single" w:sz="4" w:space="4" w:color="auto"/>
        </w:pBdr>
        <w:spacing w:before="156" w:after="156"/>
        <w:ind w:firstLineChars="0" w:firstLine="0"/>
      </w:pPr>
      <w:r>
        <w:rPr>
          <w:rFonts w:hint="eastAsia"/>
        </w:rPr>
        <w:t>产品应贮存于-18℃以下的冷冻库中，并应离墙、离地按批次存放。冷冻库内应清洁、卫生、无异味、无虫鼠害、无化学品污染。不同种类、等级、规格、批次的产品应分垛存放，标示清楚。</w:t>
      </w:r>
    </w:p>
    <w:p w:rsidR="00AB3A75" w:rsidRDefault="000460EB">
      <w:pPr>
        <w:pStyle w:val="afc"/>
        <w:spacing w:line="400" w:lineRule="exact"/>
        <w:ind w:firstLineChars="0" w:firstLine="0"/>
        <w:rPr>
          <w:rFonts w:eastAsia="仿宋"/>
          <w:b/>
          <w:sz w:val="28"/>
        </w:rPr>
      </w:pPr>
      <w:r>
        <w:rPr>
          <w:rFonts w:hint="eastAsia"/>
          <w:b/>
        </w:rPr>
        <w:t>说明</w:t>
      </w:r>
      <w:r>
        <w:rPr>
          <w:rFonts w:hint="eastAsia"/>
        </w:rPr>
        <w:t>：</w:t>
      </w:r>
      <w:r>
        <w:rPr>
          <w:rFonts w:ascii="Times New Roman" w:hint="eastAsia"/>
          <w:kern w:val="2"/>
          <w:sz w:val="24"/>
          <w:szCs w:val="24"/>
        </w:rPr>
        <w:t>参考相应国家和行业标准，结合产品自身特性，明确了该产品标签、标志、包装、运输、贮存。</w:t>
      </w:r>
    </w:p>
    <w:p w:rsidR="00AB3A75" w:rsidRDefault="000460EB">
      <w:pPr>
        <w:spacing w:line="520" w:lineRule="exact"/>
        <w:rPr>
          <w:rFonts w:eastAsia="仿宋"/>
          <w:b/>
          <w:sz w:val="28"/>
        </w:rPr>
      </w:pPr>
      <w:r>
        <w:rPr>
          <w:rFonts w:eastAsia="仿宋" w:hint="eastAsia"/>
          <w:b/>
          <w:sz w:val="28"/>
        </w:rPr>
        <w:t>三、主要试验（或验证）的分析报告、相关技术和经济影响论证、预期的社会经济效益；</w:t>
      </w:r>
    </w:p>
    <w:p w:rsidR="00AB3A75" w:rsidRDefault="000460EB">
      <w:pPr>
        <w:spacing w:line="520" w:lineRule="exact"/>
        <w:ind w:firstLineChars="147" w:firstLine="353"/>
        <w:rPr>
          <w:rFonts w:ascii="宋体" w:hAnsi="宋体"/>
          <w:kern w:val="0"/>
          <w:sz w:val="24"/>
        </w:rPr>
      </w:pPr>
      <w:r>
        <w:rPr>
          <w:rFonts w:ascii="宋体" w:hAnsi="宋体" w:hint="eastAsia"/>
          <w:kern w:val="0"/>
          <w:sz w:val="24"/>
        </w:rPr>
        <w:t xml:space="preserve">（1）主要试验（或验证）的分析报告、相关技术和经济影响论证：起草组利用2021～2022年二年时间，一是走访调查普兰店地区海参加工企业生产情况；二是召开由海参加工企业、科研单位、推广单位等多方代表参加的座谈交流会4次；三是在多家海参加工单位进行生产性试验，证明本标准技术内容适用于普兰店地区海参原料冻煮加工，技术是先进的、可重复的。按照本标准技术开展冻煮海参加工工作，成品出品稳定，指标满足各项规定要求。 </w:t>
      </w:r>
    </w:p>
    <w:p w:rsidR="00AB3A75" w:rsidRDefault="000460EB">
      <w:pPr>
        <w:spacing w:line="520" w:lineRule="exact"/>
        <w:ind w:firstLineChars="147" w:firstLine="353"/>
        <w:rPr>
          <w:rFonts w:ascii="宋体" w:hAnsi="宋体"/>
          <w:kern w:val="0"/>
          <w:sz w:val="24"/>
        </w:rPr>
      </w:pPr>
      <w:r>
        <w:rPr>
          <w:rFonts w:ascii="宋体" w:hAnsi="宋体" w:hint="eastAsia"/>
          <w:kern w:val="0"/>
          <w:sz w:val="24"/>
        </w:rPr>
        <w:t>起草组在征求意见阶段，各地生产单位就加工过程中的蒸煮时间、蒸煮温度、速冻时间等技术环节提出不同意见。汇总相关信息并对比生产试验结果，标准就技术中涉及的时间、温度等技术参数扩大区间范围，使其适用性更广泛，操作性更强。</w:t>
      </w:r>
    </w:p>
    <w:p w:rsidR="00AB3A75" w:rsidRDefault="000460EB">
      <w:pPr>
        <w:spacing w:line="520" w:lineRule="exact"/>
        <w:ind w:firstLineChars="147" w:firstLine="353"/>
        <w:rPr>
          <w:rFonts w:eastAsia="仿宋"/>
          <w:b/>
          <w:sz w:val="28"/>
        </w:rPr>
      </w:pPr>
      <w:r>
        <w:rPr>
          <w:rFonts w:ascii="宋体" w:hAnsi="宋体" w:hint="eastAsia"/>
          <w:kern w:val="0"/>
          <w:sz w:val="24"/>
        </w:rPr>
        <w:t>（2）预期的社会经济效益：目前普兰店地区冻煮海参加工技术规范、产品质量等一系列问题的核心在于没有相应的标准。预计本文件实施后，我区冻煮海参生产中有了一个较为全面的技术文件，对促进行标准化生产，完善和提升我区海参加工产业整体技术水平，从而为保障产业增效和可持续发展，农民增收起到积极的作用。</w:t>
      </w:r>
      <w:r>
        <w:rPr>
          <w:rFonts w:ascii="宋体" w:hAnsi="宋体" w:hint="eastAsia"/>
          <w:sz w:val="24"/>
          <w:szCs w:val="21"/>
        </w:rPr>
        <w:t>同时为提高</w:t>
      </w:r>
      <w:r>
        <w:rPr>
          <w:rFonts w:ascii="宋体" w:hAnsi="宋体" w:hint="eastAsia"/>
          <w:sz w:val="24"/>
        </w:rPr>
        <w:t>冻煮海参</w:t>
      </w:r>
      <w:r>
        <w:rPr>
          <w:rFonts w:ascii="宋体" w:hAnsi="宋体" w:hint="eastAsia"/>
          <w:sz w:val="24"/>
          <w:szCs w:val="21"/>
        </w:rPr>
        <w:t>的质量和经济效益，具有良好的社会效益。通过</w:t>
      </w:r>
      <w:r>
        <w:rPr>
          <w:rFonts w:ascii="宋体" w:hAnsi="宋体" w:hint="eastAsia"/>
          <w:sz w:val="24"/>
          <w:szCs w:val="21"/>
        </w:rPr>
        <w:lastRenderedPageBreak/>
        <w:t>规范市场行为，体现质优价优的原则，可以提高地区冻煮海参产品经济效益，有利于海参深加工规划化、标准化市场环境的健康、有序发展。</w:t>
      </w:r>
    </w:p>
    <w:p w:rsidR="00AB3A75" w:rsidRDefault="000460EB">
      <w:pPr>
        <w:spacing w:line="520" w:lineRule="exact"/>
        <w:rPr>
          <w:rFonts w:eastAsia="仿宋"/>
          <w:b/>
          <w:sz w:val="28"/>
        </w:rPr>
      </w:pPr>
      <w:r>
        <w:rPr>
          <w:rFonts w:eastAsia="仿宋" w:hint="eastAsia"/>
          <w:b/>
          <w:sz w:val="28"/>
        </w:rPr>
        <w:t>四、与有关的现行法律、法规和国家标准、行业标准、地方标准的关系；</w:t>
      </w:r>
    </w:p>
    <w:p w:rsidR="00AB3A75" w:rsidRDefault="000460EB">
      <w:pPr>
        <w:adjustRightInd w:val="0"/>
        <w:snapToGrid w:val="0"/>
        <w:spacing w:line="440" w:lineRule="exact"/>
        <w:ind w:firstLine="420"/>
        <w:rPr>
          <w:rFonts w:ascii="宋体" w:hAnsi="宋体"/>
          <w:kern w:val="0"/>
          <w:sz w:val="24"/>
        </w:rPr>
      </w:pPr>
      <w:r>
        <w:rPr>
          <w:rFonts w:ascii="宋体" w:hAnsi="宋体" w:hint="eastAsia"/>
          <w:kern w:val="0"/>
          <w:sz w:val="24"/>
        </w:rPr>
        <w:t>本文件的制定以《中华人民共和国标准法》、《中华人民共和国农业法》、</w:t>
      </w:r>
      <w:r>
        <w:rPr>
          <w:rFonts w:ascii="宋体" w:hAnsi="宋体" w:hint="eastAsia"/>
          <w:color w:val="000000" w:themeColor="text1"/>
          <w:kern w:val="0"/>
          <w:sz w:val="24"/>
        </w:rPr>
        <w:t>《中华人民共和国食品安全法》</w:t>
      </w:r>
      <w:r>
        <w:rPr>
          <w:rFonts w:ascii="宋体" w:hAnsi="宋体" w:hint="eastAsia"/>
          <w:kern w:val="0"/>
          <w:sz w:val="24"/>
        </w:rPr>
        <w:t>为依据，并在符合GB/T 1.1—2020《标准化工作导则 第1部分：标准化文件的结构和起草规则》和《标准编写规则》的基础上，参考了《干海参》（GB 31602-2015）、《食品安全国家标准 鲜、冻动物性水产品》（GB 2733）的规定等标准，突出了本文件编写应遵循的特色和原则，与现行法律、法规和国家标准、行业标准、地方标准都不冲突。</w:t>
      </w:r>
    </w:p>
    <w:p w:rsidR="00AB3A75" w:rsidRDefault="000460EB">
      <w:pPr>
        <w:spacing w:line="520" w:lineRule="exact"/>
        <w:rPr>
          <w:rFonts w:eastAsia="仿宋"/>
          <w:b/>
          <w:sz w:val="28"/>
        </w:rPr>
      </w:pPr>
      <w:r>
        <w:rPr>
          <w:rFonts w:eastAsia="仿宋" w:hint="eastAsia"/>
          <w:b/>
          <w:sz w:val="28"/>
        </w:rPr>
        <w:t>五、重大意见分歧的处理结果和依据；</w:t>
      </w:r>
    </w:p>
    <w:p w:rsidR="00AB3A75" w:rsidRDefault="000460EB">
      <w:pPr>
        <w:adjustRightInd w:val="0"/>
        <w:snapToGrid w:val="0"/>
        <w:spacing w:line="440" w:lineRule="exact"/>
        <w:ind w:firstLine="420"/>
        <w:rPr>
          <w:rFonts w:ascii="宋体" w:hAnsi="宋体"/>
          <w:kern w:val="0"/>
          <w:sz w:val="24"/>
        </w:rPr>
      </w:pPr>
      <w:r>
        <w:rPr>
          <w:rFonts w:ascii="宋体" w:hAnsi="宋体" w:hint="eastAsia"/>
          <w:kern w:val="0"/>
          <w:sz w:val="24"/>
        </w:rPr>
        <w:t>本文件广泛征求了有关专家、生产单位和相关部门的意见，并根据本文件制定的原则，采纳了合理的意见和建议，完善本文件的内容和结构。不同意见和分歧，根据标准制定的原则和目的协商解决。</w:t>
      </w:r>
    </w:p>
    <w:p w:rsidR="00AB3A75" w:rsidRDefault="000460EB">
      <w:pPr>
        <w:spacing w:line="520" w:lineRule="exact"/>
        <w:rPr>
          <w:rFonts w:eastAsia="仿宋"/>
          <w:b/>
          <w:sz w:val="28"/>
        </w:rPr>
      </w:pPr>
      <w:r>
        <w:rPr>
          <w:rFonts w:eastAsia="仿宋" w:hint="eastAsia"/>
          <w:b/>
          <w:sz w:val="28"/>
        </w:rPr>
        <w:t>六、标准作为强制性国家标准或推荐性国家标准的建议；</w:t>
      </w:r>
    </w:p>
    <w:p w:rsidR="00AB3A75" w:rsidRDefault="000460EB">
      <w:pPr>
        <w:adjustRightInd w:val="0"/>
        <w:snapToGrid w:val="0"/>
        <w:spacing w:line="440" w:lineRule="exact"/>
        <w:ind w:firstLine="420"/>
        <w:rPr>
          <w:rFonts w:ascii="宋体" w:hAnsi="宋体"/>
          <w:kern w:val="0"/>
          <w:sz w:val="24"/>
        </w:rPr>
      </w:pPr>
      <w:r>
        <w:rPr>
          <w:rFonts w:ascii="宋体" w:hAnsi="宋体"/>
          <w:kern w:val="0"/>
          <w:sz w:val="24"/>
        </w:rPr>
        <w:t>本文件为首次制定，在贯彻实施过程中还</w:t>
      </w:r>
      <w:r>
        <w:rPr>
          <w:rFonts w:ascii="宋体" w:hAnsi="宋体" w:hint="eastAsia"/>
          <w:kern w:val="0"/>
          <w:sz w:val="24"/>
        </w:rPr>
        <w:t>需要</w:t>
      </w:r>
      <w:r>
        <w:rPr>
          <w:rFonts w:ascii="宋体" w:hAnsi="宋体"/>
          <w:kern w:val="0"/>
          <w:sz w:val="24"/>
        </w:rPr>
        <w:t>不断完善、修改，建议本文件为推荐性</w:t>
      </w:r>
      <w:r>
        <w:rPr>
          <w:rFonts w:ascii="宋体" w:hAnsi="宋体" w:hint="eastAsia"/>
          <w:kern w:val="0"/>
          <w:sz w:val="24"/>
        </w:rPr>
        <w:t>团体</w:t>
      </w:r>
      <w:r>
        <w:rPr>
          <w:rFonts w:ascii="宋体" w:hAnsi="宋体"/>
          <w:kern w:val="0"/>
          <w:sz w:val="24"/>
        </w:rPr>
        <w:t>标准。</w:t>
      </w:r>
      <w:r>
        <w:rPr>
          <w:rFonts w:ascii="宋体" w:hAnsi="宋体" w:hint="eastAsia"/>
          <w:kern w:val="0"/>
          <w:sz w:val="24"/>
        </w:rPr>
        <w:t>本标准是用于规范冻煮海参加工技术要求，是为开展冻煮海参加工各相关环节所设立的生产操作技术规范，带有指导性质，有利于促进冻煮海参加工工艺的标准化、规范化、科学化，使技术先进性和实用性融为一体，促进海参加工业健康持续发展，为产业增效、从业者增收和实现产业转型升级作贡献。因此，建议为推荐性标准。</w:t>
      </w:r>
    </w:p>
    <w:p w:rsidR="00AB3A75" w:rsidRDefault="000460EB">
      <w:pPr>
        <w:spacing w:line="520" w:lineRule="exact"/>
        <w:rPr>
          <w:rFonts w:eastAsia="仿宋"/>
          <w:b/>
          <w:sz w:val="28"/>
        </w:rPr>
      </w:pPr>
      <w:r>
        <w:rPr>
          <w:rFonts w:eastAsia="仿宋" w:hint="eastAsia"/>
          <w:b/>
          <w:sz w:val="28"/>
        </w:rPr>
        <w:t>七、提出标准实施的建议；</w:t>
      </w:r>
    </w:p>
    <w:p w:rsidR="00AB3A75" w:rsidRDefault="000460EB">
      <w:pPr>
        <w:adjustRightInd w:val="0"/>
        <w:snapToGrid w:val="0"/>
        <w:spacing w:line="440" w:lineRule="exact"/>
        <w:ind w:firstLine="420"/>
        <w:rPr>
          <w:rFonts w:ascii="宋体" w:hAnsi="宋体"/>
          <w:kern w:val="0"/>
          <w:sz w:val="24"/>
        </w:rPr>
      </w:pPr>
      <w:r>
        <w:rPr>
          <w:rFonts w:ascii="宋体" w:hAnsi="宋体" w:hint="eastAsia"/>
          <w:kern w:val="0"/>
          <w:sz w:val="24"/>
        </w:rPr>
        <w:t>本文件批准后应及时发布实施。同时加强对标准的宣传和贯彻，在宣传贯彻和应用中不断收集用户意见和建议，不断修改完善。</w:t>
      </w:r>
    </w:p>
    <w:p w:rsidR="00AB3A75" w:rsidRDefault="000460EB">
      <w:pPr>
        <w:spacing w:line="520" w:lineRule="exact"/>
        <w:rPr>
          <w:rFonts w:eastAsia="仿宋"/>
          <w:b/>
          <w:sz w:val="28"/>
        </w:rPr>
      </w:pPr>
      <w:r>
        <w:rPr>
          <w:rFonts w:eastAsia="仿宋" w:hint="eastAsia"/>
          <w:b/>
          <w:sz w:val="28"/>
        </w:rPr>
        <w:t>八、其他应予说明的事项。</w:t>
      </w:r>
    </w:p>
    <w:p w:rsidR="00AB3A75" w:rsidRDefault="000460EB">
      <w:pPr>
        <w:adjustRightInd w:val="0"/>
        <w:snapToGrid w:val="0"/>
        <w:spacing w:line="440" w:lineRule="exact"/>
        <w:ind w:firstLine="420"/>
        <w:rPr>
          <w:rFonts w:ascii="宋体" w:hAnsi="宋体"/>
          <w:kern w:val="0"/>
          <w:sz w:val="24"/>
        </w:rPr>
      </w:pPr>
      <w:r>
        <w:rPr>
          <w:rFonts w:ascii="宋体" w:hAnsi="宋体" w:hint="eastAsia"/>
          <w:kern w:val="0"/>
          <w:sz w:val="24"/>
        </w:rPr>
        <w:t>无。</w:t>
      </w:r>
    </w:p>
    <w:p w:rsidR="00AB3A75" w:rsidRDefault="00AB3A75">
      <w:pPr>
        <w:adjustRightInd w:val="0"/>
        <w:snapToGrid w:val="0"/>
        <w:spacing w:line="440" w:lineRule="exact"/>
        <w:ind w:firstLine="420"/>
        <w:rPr>
          <w:rFonts w:ascii="宋体" w:hAnsi="宋体"/>
          <w:kern w:val="0"/>
          <w:sz w:val="24"/>
        </w:rPr>
      </w:pPr>
    </w:p>
    <w:p w:rsidR="00AB3A75" w:rsidRDefault="000460EB">
      <w:pPr>
        <w:snapToGrid w:val="0"/>
        <w:spacing w:line="440" w:lineRule="exact"/>
        <w:ind w:firstLine="480"/>
        <w:jc w:val="center"/>
        <w:rPr>
          <w:rFonts w:ascii="宋体" w:hAnsi="宋体"/>
          <w:sz w:val="24"/>
        </w:rPr>
      </w:pPr>
      <w:r>
        <w:rPr>
          <w:rFonts w:ascii="宋体" w:hAnsi="宋体" w:hint="eastAsia"/>
          <w:sz w:val="24"/>
        </w:rPr>
        <w:t xml:space="preserve">                             二〇二四年二月</w:t>
      </w:r>
      <w:r w:rsidR="00E91720">
        <w:rPr>
          <w:rFonts w:ascii="宋体" w:hAnsi="宋体" w:hint="eastAsia"/>
          <w:sz w:val="24"/>
        </w:rPr>
        <w:t>二十六</w:t>
      </w:r>
      <w:bookmarkStart w:id="2" w:name="_GoBack"/>
      <w:bookmarkEnd w:id="2"/>
      <w:r>
        <w:rPr>
          <w:rFonts w:ascii="宋体" w:hAnsi="宋体" w:hint="eastAsia"/>
          <w:sz w:val="24"/>
        </w:rPr>
        <w:t>日</w:t>
      </w:r>
    </w:p>
    <w:p w:rsidR="00AB3A75" w:rsidRDefault="00AB3A75">
      <w:pPr>
        <w:widowControl/>
        <w:jc w:val="left"/>
        <w:rPr>
          <w:rFonts w:ascii="宋体" w:hAnsi="宋体"/>
          <w:kern w:val="0"/>
          <w:sz w:val="24"/>
        </w:rPr>
      </w:pPr>
    </w:p>
    <w:sectPr w:rsidR="00AB3A75">
      <w:pgSz w:w="11906" w:h="16838"/>
      <w:pgMar w:top="1440" w:right="1800" w:bottom="1440" w:left="1800" w:header="851" w:footer="992" w:gutter="0"/>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91163"/>
    <w:multiLevelType w:val="multilevel"/>
    <w:tmpl w:val="1FC91163"/>
    <w:lvl w:ilvl="0">
      <w:start w:val="1"/>
      <w:numFmt w:val="decimal"/>
      <w:pStyle w:val="a"/>
      <w:suff w:val="nothing"/>
      <w:lvlText w:val="%1　"/>
      <w:lvlJc w:val="left"/>
      <w:pPr>
        <w:ind w:left="5245" w:firstLine="0"/>
      </w:pPr>
      <w:rPr>
        <w:rFonts w:ascii="黑体" w:eastAsia="黑体" w:hAnsi="Times New Roman" w:hint="eastAsia"/>
        <w:b w:val="0"/>
        <w:i w:val="0"/>
        <w:sz w:val="21"/>
        <w:szCs w:val="21"/>
      </w:rPr>
    </w:lvl>
    <w:lvl w:ilvl="1">
      <w:start w:val="1"/>
      <w:numFmt w:val="decimal"/>
      <w:pStyle w:val="a0"/>
      <w:suff w:val="nothing"/>
      <w:lvlText w:val="%1.%2　"/>
      <w:lvlJc w:val="left"/>
      <w:pPr>
        <w:ind w:left="6238"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start w:val="1"/>
      <w:numFmt w:val="decimal"/>
      <w:pStyle w:val="a1"/>
      <w:suff w:val="nothing"/>
      <w:lvlText w:val="%1.%2.%3　"/>
      <w:lvlJc w:val="left"/>
      <w:pPr>
        <w:ind w:left="4961" w:firstLine="0"/>
      </w:pPr>
      <w:rPr>
        <w:rFonts w:ascii="黑体" w:eastAsia="黑体" w:hAnsi="Times New Roman" w:hint="eastAsia"/>
        <w:b w:val="0"/>
        <w:i w:val="0"/>
        <w:sz w:val="21"/>
      </w:rPr>
    </w:lvl>
    <w:lvl w:ilvl="3">
      <w:start w:val="1"/>
      <w:numFmt w:val="decimal"/>
      <w:pStyle w:val="a2"/>
      <w:suff w:val="nothing"/>
      <w:lvlText w:val="%1.%2.%3.%4　"/>
      <w:lvlJc w:val="left"/>
      <w:pPr>
        <w:ind w:left="4961" w:firstLine="0"/>
      </w:pPr>
      <w:rPr>
        <w:rFonts w:ascii="黑体" w:eastAsia="黑体" w:hAnsi="Times New Roman" w:hint="eastAsia"/>
        <w:b w:val="0"/>
        <w:i w:val="0"/>
        <w:sz w:val="21"/>
      </w:rPr>
    </w:lvl>
    <w:lvl w:ilvl="4">
      <w:start w:val="1"/>
      <w:numFmt w:val="decimal"/>
      <w:pStyle w:val="a3"/>
      <w:suff w:val="nothing"/>
      <w:lvlText w:val="%1.%2.%3.%4.%5　"/>
      <w:lvlJc w:val="left"/>
      <w:pPr>
        <w:ind w:left="4961" w:firstLine="0"/>
      </w:pPr>
      <w:rPr>
        <w:rFonts w:ascii="黑体" w:eastAsia="黑体" w:hAnsi="Times New Roman" w:hint="eastAsia"/>
        <w:b w:val="0"/>
        <w:i w:val="0"/>
        <w:sz w:val="21"/>
      </w:rPr>
    </w:lvl>
    <w:lvl w:ilvl="5">
      <w:start w:val="1"/>
      <w:numFmt w:val="decimal"/>
      <w:pStyle w:val="a4"/>
      <w:suff w:val="nothing"/>
      <w:lvlText w:val="%1.%2.%3.%4.%5.%6　"/>
      <w:lvlJc w:val="left"/>
      <w:pPr>
        <w:ind w:left="4961" w:firstLine="0"/>
      </w:pPr>
      <w:rPr>
        <w:rFonts w:ascii="黑体" w:eastAsia="黑体" w:hAnsi="Times New Roman" w:hint="eastAsia"/>
        <w:b w:val="0"/>
        <w:i w:val="0"/>
        <w:sz w:val="21"/>
      </w:rPr>
    </w:lvl>
    <w:lvl w:ilvl="6">
      <w:start w:val="1"/>
      <w:numFmt w:val="decimal"/>
      <w:suff w:val="nothing"/>
      <w:lvlText w:val="%1%2.%3.%4.%5.%6.%7　"/>
      <w:lvlJc w:val="left"/>
      <w:pPr>
        <w:ind w:left="4961" w:firstLine="0"/>
      </w:pPr>
      <w:rPr>
        <w:rFonts w:ascii="黑体" w:eastAsia="黑体" w:hAnsi="Times New Roman" w:hint="eastAsia"/>
        <w:b w:val="0"/>
        <w:i w:val="0"/>
        <w:sz w:val="21"/>
      </w:rPr>
    </w:lvl>
    <w:lvl w:ilvl="7">
      <w:start w:val="1"/>
      <w:numFmt w:val="decimal"/>
      <w:lvlText w:val="%1.%2.%3.%4.%5.%6.%7.%8"/>
      <w:lvlJc w:val="left"/>
      <w:pPr>
        <w:tabs>
          <w:tab w:val="left" w:pos="9312"/>
        </w:tabs>
        <w:ind w:left="8930" w:hanging="1418"/>
      </w:pPr>
      <w:rPr>
        <w:rFonts w:hint="eastAsia"/>
      </w:rPr>
    </w:lvl>
    <w:lvl w:ilvl="8">
      <w:start w:val="1"/>
      <w:numFmt w:val="decimal"/>
      <w:lvlText w:val="%1.%2.%3.%4.%5.%6.%7.%8.%9"/>
      <w:lvlJc w:val="left"/>
      <w:pPr>
        <w:tabs>
          <w:tab w:val="left" w:pos="9738"/>
        </w:tabs>
        <w:ind w:left="9638" w:hanging="1700"/>
      </w:pPr>
      <w:rPr>
        <w:rFonts w:hint="eastAsia"/>
      </w:rPr>
    </w:lvl>
  </w:abstractNum>
  <w:abstractNum w:abstractNumId="1" w15:restartNumberingAfterBreak="0">
    <w:nsid w:val="646260FA"/>
    <w:multiLevelType w:val="multilevel"/>
    <w:tmpl w:val="646260FA"/>
    <w:lvl w:ilvl="0">
      <w:start w:val="1"/>
      <w:numFmt w:val="decimal"/>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20"/>
  <w:drawingGridHorizontalSpacing w:val="105"/>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IwY2VhZGRmZTdlYWYwZjc0YjNkZWFmMGVhYjI1OTEifQ=="/>
  </w:docVars>
  <w:rsids>
    <w:rsidRoot w:val="00862C23"/>
    <w:rsid w:val="00000B96"/>
    <w:rsid w:val="00001B33"/>
    <w:rsid w:val="00003966"/>
    <w:rsid w:val="00005007"/>
    <w:rsid w:val="00015A3E"/>
    <w:rsid w:val="0001796C"/>
    <w:rsid w:val="000205B9"/>
    <w:rsid w:val="00023F59"/>
    <w:rsid w:val="000243DD"/>
    <w:rsid w:val="00025C4A"/>
    <w:rsid w:val="00027BB0"/>
    <w:rsid w:val="00034631"/>
    <w:rsid w:val="00035790"/>
    <w:rsid w:val="00035F4C"/>
    <w:rsid w:val="00036676"/>
    <w:rsid w:val="00043B96"/>
    <w:rsid w:val="00044381"/>
    <w:rsid w:val="00044A54"/>
    <w:rsid w:val="000460EB"/>
    <w:rsid w:val="00055516"/>
    <w:rsid w:val="00056F30"/>
    <w:rsid w:val="00057122"/>
    <w:rsid w:val="00061640"/>
    <w:rsid w:val="00061920"/>
    <w:rsid w:val="00071B18"/>
    <w:rsid w:val="00075F1B"/>
    <w:rsid w:val="00082078"/>
    <w:rsid w:val="00091B9C"/>
    <w:rsid w:val="0009375A"/>
    <w:rsid w:val="0009642E"/>
    <w:rsid w:val="0009653B"/>
    <w:rsid w:val="000A20D3"/>
    <w:rsid w:val="000A2D85"/>
    <w:rsid w:val="000A4A3E"/>
    <w:rsid w:val="000B5168"/>
    <w:rsid w:val="000B6A6F"/>
    <w:rsid w:val="000C0D91"/>
    <w:rsid w:val="000C5B71"/>
    <w:rsid w:val="000C7F9E"/>
    <w:rsid w:val="000D40E8"/>
    <w:rsid w:val="000F1467"/>
    <w:rsid w:val="000F4AA9"/>
    <w:rsid w:val="00100158"/>
    <w:rsid w:val="0010337E"/>
    <w:rsid w:val="00106BE5"/>
    <w:rsid w:val="00107488"/>
    <w:rsid w:val="00117FB4"/>
    <w:rsid w:val="00121E74"/>
    <w:rsid w:val="00124768"/>
    <w:rsid w:val="0012526E"/>
    <w:rsid w:val="00125A13"/>
    <w:rsid w:val="0013069B"/>
    <w:rsid w:val="001318CC"/>
    <w:rsid w:val="00134192"/>
    <w:rsid w:val="00160D5C"/>
    <w:rsid w:val="00162E33"/>
    <w:rsid w:val="00165823"/>
    <w:rsid w:val="00182638"/>
    <w:rsid w:val="00187276"/>
    <w:rsid w:val="00190522"/>
    <w:rsid w:val="001942F7"/>
    <w:rsid w:val="00197FBB"/>
    <w:rsid w:val="001A1181"/>
    <w:rsid w:val="001B110B"/>
    <w:rsid w:val="001B50E7"/>
    <w:rsid w:val="001C15DD"/>
    <w:rsid w:val="001C233B"/>
    <w:rsid w:val="001C5544"/>
    <w:rsid w:val="001C6335"/>
    <w:rsid w:val="001C7061"/>
    <w:rsid w:val="001D6932"/>
    <w:rsid w:val="001E0048"/>
    <w:rsid w:val="001E175A"/>
    <w:rsid w:val="001E4024"/>
    <w:rsid w:val="001F40C2"/>
    <w:rsid w:val="001F5566"/>
    <w:rsid w:val="001F5FF5"/>
    <w:rsid w:val="001F74C6"/>
    <w:rsid w:val="001F7E1C"/>
    <w:rsid w:val="00210E9A"/>
    <w:rsid w:val="00216170"/>
    <w:rsid w:val="00217A9F"/>
    <w:rsid w:val="00217EA2"/>
    <w:rsid w:val="00220206"/>
    <w:rsid w:val="00221E55"/>
    <w:rsid w:val="002221F5"/>
    <w:rsid w:val="00223282"/>
    <w:rsid w:val="00224C3D"/>
    <w:rsid w:val="002342E8"/>
    <w:rsid w:val="0023608F"/>
    <w:rsid w:val="0024073A"/>
    <w:rsid w:val="00240A57"/>
    <w:rsid w:val="00246CB7"/>
    <w:rsid w:val="00247F8E"/>
    <w:rsid w:val="00250646"/>
    <w:rsid w:val="002545A0"/>
    <w:rsid w:val="0025525B"/>
    <w:rsid w:val="00261280"/>
    <w:rsid w:val="00271730"/>
    <w:rsid w:val="0027616B"/>
    <w:rsid w:val="00281128"/>
    <w:rsid w:val="00291338"/>
    <w:rsid w:val="002938E1"/>
    <w:rsid w:val="002941BD"/>
    <w:rsid w:val="00294F8F"/>
    <w:rsid w:val="002A3394"/>
    <w:rsid w:val="002B1D18"/>
    <w:rsid w:val="002B246F"/>
    <w:rsid w:val="002C210D"/>
    <w:rsid w:val="002D15D8"/>
    <w:rsid w:val="002D1951"/>
    <w:rsid w:val="002D3057"/>
    <w:rsid w:val="002D471C"/>
    <w:rsid w:val="002D4817"/>
    <w:rsid w:val="002D4DB5"/>
    <w:rsid w:val="002D4DF1"/>
    <w:rsid w:val="002D549A"/>
    <w:rsid w:val="002E1218"/>
    <w:rsid w:val="002E2842"/>
    <w:rsid w:val="002F01FD"/>
    <w:rsid w:val="002F0E4B"/>
    <w:rsid w:val="002F3D7B"/>
    <w:rsid w:val="00301EEA"/>
    <w:rsid w:val="003027DC"/>
    <w:rsid w:val="00304650"/>
    <w:rsid w:val="0031105E"/>
    <w:rsid w:val="00316138"/>
    <w:rsid w:val="003209B2"/>
    <w:rsid w:val="003214C6"/>
    <w:rsid w:val="00322F93"/>
    <w:rsid w:val="00325F0D"/>
    <w:rsid w:val="003276E4"/>
    <w:rsid w:val="00333E2A"/>
    <w:rsid w:val="00333EBD"/>
    <w:rsid w:val="0033639F"/>
    <w:rsid w:val="0034126A"/>
    <w:rsid w:val="00350DD9"/>
    <w:rsid w:val="00351729"/>
    <w:rsid w:val="00352682"/>
    <w:rsid w:val="00353FA5"/>
    <w:rsid w:val="003547F2"/>
    <w:rsid w:val="00357D5C"/>
    <w:rsid w:val="0037207F"/>
    <w:rsid w:val="00372332"/>
    <w:rsid w:val="003723C8"/>
    <w:rsid w:val="0037362B"/>
    <w:rsid w:val="003752FD"/>
    <w:rsid w:val="00383964"/>
    <w:rsid w:val="003844B8"/>
    <w:rsid w:val="00386C7A"/>
    <w:rsid w:val="00393ECF"/>
    <w:rsid w:val="003A0E9C"/>
    <w:rsid w:val="003A3C1B"/>
    <w:rsid w:val="003B2D31"/>
    <w:rsid w:val="003B58C8"/>
    <w:rsid w:val="003C3AE6"/>
    <w:rsid w:val="003D1929"/>
    <w:rsid w:val="003D28F7"/>
    <w:rsid w:val="003D2A9E"/>
    <w:rsid w:val="003D37D7"/>
    <w:rsid w:val="003D62B3"/>
    <w:rsid w:val="003D6B68"/>
    <w:rsid w:val="003E11EC"/>
    <w:rsid w:val="003E1F86"/>
    <w:rsid w:val="003E573A"/>
    <w:rsid w:val="003E6792"/>
    <w:rsid w:val="003E6A62"/>
    <w:rsid w:val="003F2FB4"/>
    <w:rsid w:val="0040020F"/>
    <w:rsid w:val="004024FB"/>
    <w:rsid w:val="004029BF"/>
    <w:rsid w:val="00406DD8"/>
    <w:rsid w:val="004169C3"/>
    <w:rsid w:val="004206D5"/>
    <w:rsid w:val="00422B71"/>
    <w:rsid w:val="00422BC4"/>
    <w:rsid w:val="00424174"/>
    <w:rsid w:val="00424A86"/>
    <w:rsid w:val="00434FBE"/>
    <w:rsid w:val="00441245"/>
    <w:rsid w:val="004421E8"/>
    <w:rsid w:val="00450645"/>
    <w:rsid w:val="00460E38"/>
    <w:rsid w:val="004610E1"/>
    <w:rsid w:val="0046318D"/>
    <w:rsid w:val="00470290"/>
    <w:rsid w:val="00473F59"/>
    <w:rsid w:val="00481269"/>
    <w:rsid w:val="004820B0"/>
    <w:rsid w:val="00482AC8"/>
    <w:rsid w:val="004868EF"/>
    <w:rsid w:val="00491867"/>
    <w:rsid w:val="00496B87"/>
    <w:rsid w:val="004A0AD7"/>
    <w:rsid w:val="004A1DD9"/>
    <w:rsid w:val="004A33EF"/>
    <w:rsid w:val="004A3ECC"/>
    <w:rsid w:val="004A544B"/>
    <w:rsid w:val="004A5AD7"/>
    <w:rsid w:val="004A6773"/>
    <w:rsid w:val="004A7863"/>
    <w:rsid w:val="004A792C"/>
    <w:rsid w:val="004B2344"/>
    <w:rsid w:val="004B418E"/>
    <w:rsid w:val="004B49AC"/>
    <w:rsid w:val="004C57F0"/>
    <w:rsid w:val="004C5D16"/>
    <w:rsid w:val="004C7DDE"/>
    <w:rsid w:val="004D0BA0"/>
    <w:rsid w:val="004D12BB"/>
    <w:rsid w:val="004D6BB9"/>
    <w:rsid w:val="004E157D"/>
    <w:rsid w:val="004E6551"/>
    <w:rsid w:val="004F50DD"/>
    <w:rsid w:val="004F5B56"/>
    <w:rsid w:val="004F648A"/>
    <w:rsid w:val="00501DE1"/>
    <w:rsid w:val="0050756E"/>
    <w:rsid w:val="00521572"/>
    <w:rsid w:val="0053379A"/>
    <w:rsid w:val="00535E2B"/>
    <w:rsid w:val="00537ED3"/>
    <w:rsid w:val="00546F2E"/>
    <w:rsid w:val="005470F5"/>
    <w:rsid w:val="00554F65"/>
    <w:rsid w:val="00555B07"/>
    <w:rsid w:val="00557479"/>
    <w:rsid w:val="00577F73"/>
    <w:rsid w:val="005859DB"/>
    <w:rsid w:val="00587FB0"/>
    <w:rsid w:val="00587FBA"/>
    <w:rsid w:val="00592BAB"/>
    <w:rsid w:val="00592D20"/>
    <w:rsid w:val="00593CFB"/>
    <w:rsid w:val="00594E44"/>
    <w:rsid w:val="00596F4C"/>
    <w:rsid w:val="00597950"/>
    <w:rsid w:val="005B1BE6"/>
    <w:rsid w:val="005B299E"/>
    <w:rsid w:val="005B5CC5"/>
    <w:rsid w:val="005B6902"/>
    <w:rsid w:val="005B77EC"/>
    <w:rsid w:val="005C1464"/>
    <w:rsid w:val="005C51F8"/>
    <w:rsid w:val="005C6470"/>
    <w:rsid w:val="005C7858"/>
    <w:rsid w:val="005D10BB"/>
    <w:rsid w:val="005D22C4"/>
    <w:rsid w:val="005D3F30"/>
    <w:rsid w:val="005D5541"/>
    <w:rsid w:val="005D5F57"/>
    <w:rsid w:val="005D7517"/>
    <w:rsid w:val="005D7B42"/>
    <w:rsid w:val="005E267E"/>
    <w:rsid w:val="005E2958"/>
    <w:rsid w:val="005E513A"/>
    <w:rsid w:val="005F4937"/>
    <w:rsid w:val="005F795F"/>
    <w:rsid w:val="00603BB2"/>
    <w:rsid w:val="006128F5"/>
    <w:rsid w:val="00622FEF"/>
    <w:rsid w:val="00624308"/>
    <w:rsid w:val="00625F54"/>
    <w:rsid w:val="00626101"/>
    <w:rsid w:val="00630B9D"/>
    <w:rsid w:val="006326FE"/>
    <w:rsid w:val="00645399"/>
    <w:rsid w:val="00660F8F"/>
    <w:rsid w:val="00671AE9"/>
    <w:rsid w:val="00676281"/>
    <w:rsid w:val="00681B19"/>
    <w:rsid w:val="00682952"/>
    <w:rsid w:val="00683B2B"/>
    <w:rsid w:val="00686333"/>
    <w:rsid w:val="00692FA4"/>
    <w:rsid w:val="006A0F22"/>
    <w:rsid w:val="006A6588"/>
    <w:rsid w:val="006A6A26"/>
    <w:rsid w:val="006B04FA"/>
    <w:rsid w:val="006B785D"/>
    <w:rsid w:val="006B794B"/>
    <w:rsid w:val="006C37A5"/>
    <w:rsid w:val="006C63D0"/>
    <w:rsid w:val="006D0695"/>
    <w:rsid w:val="006E0345"/>
    <w:rsid w:val="006E0C7D"/>
    <w:rsid w:val="006E7414"/>
    <w:rsid w:val="006F056B"/>
    <w:rsid w:val="006F675E"/>
    <w:rsid w:val="007027FE"/>
    <w:rsid w:val="0070603D"/>
    <w:rsid w:val="0070799E"/>
    <w:rsid w:val="00712D1F"/>
    <w:rsid w:val="00715884"/>
    <w:rsid w:val="0072425C"/>
    <w:rsid w:val="00727EFD"/>
    <w:rsid w:val="00731AE1"/>
    <w:rsid w:val="00734290"/>
    <w:rsid w:val="00735216"/>
    <w:rsid w:val="007424CA"/>
    <w:rsid w:val="00750633"/>
    <w:rsid w:val="00763A40"/>
    <w:rsid w:val="007719AC"/>
    <w:rsid w:val="00775798"/>
    <w:rsid w:val="007873AF"/>
    <w:rsid w:val="00790615"/>
    <w:rsid w:val="007954A4"/>
    <w:rsid w:val="007A5637"/>
    <w:rsid w:val="007B1D15"/>
    <w:rsid w:val="007B6929"/>
    <w:rsid w:val="007C3C02"/>
    <w:rsid w:val="007D4A5D"/>
    <w:rsid w:val="007D6220"/>
    <w:rsid w:val="007D733C"/>
    <w:rsid w:val="007D7EE0"/>
    <w:rsid w:val="007E0D4D"/>
    <w:rsid w:val="007F1B24"/>
    <w:rsid w:val="007F5B92"/>
    <w:rsid w:val="00800290"/>
    <w:rsid w:val="00800624"/>
    <w:rsid w:val="008034E7"/>
    <w:rsid w:val="00807D8D"/>
    <w:rsid w:val="00810AB5"/>
    <w:rsid w:val="00810C7F"/>
    <w:rsid w:val="008168C9"/>
    <w:rsid w:val="008168E8"/>
    <w:rsid w:val="00816E27"/>
    <w:rsid w:val="00817A8A"/>
    <w:rsid w:val="00825C30"/>
    <w:rsid w:val="00825D61"/>
    <w:rsid w:val="00827BF9"/>
    <w:rsid w:val="00827CE3"/>
    <w:rsid w:val="00831630"/>
    <w:rsid w:val="00842989"/>
    <w:rsid w:val="00845DCA"/>
    <w:rsid w:val="00862C1A"/>
    <w:rsid w:val="00862C23"/>
    <w:rsid w:val="0086477F"/>
    <w:rsid w:val="00867898"/>
    <w:rsid w:val="00890573"/>
    <w:rsid w:val="0089674D"/>
    <w:rsid w:val="008A70BE"/>
    <w:rsid w:val="008A7ACC"/>
    <w:rsid w:val="008B1E4C"/>
    <w:rsid w:val="008C0221"/>
    <w:rsid w:val="008C3800"/>
    <w:rsid w:val="008D1EB7"/>
    <w:rsid w:val="008D2E0B"/>
    <w:rsid w:val="008D3FC3"/>
    <w:rsid w:val="008D615F"/>
    <w:rsid w:val="008E0042"/>
    <w:rsid w:val="008E37D5"/>
    <w:rsid w:val="008F1981"/>
    <w:rsid w:val="008F34D4"/>
    <w:rsid w:val="008F434B"/>
    <w:rsid w:val="008F7D06"/>
    <w:rsid w:val="00910A4F"/>
    <w:rsid w:val="00910F84"/>
    <w:rsid w:val="00911ACC"/>
    <w:rsid w:val="009137A8"/>
    <w:rsid w:val="00916F6C"/>
    <w:rsid w:val="00917ED0"/>
    <w:rsid w:val="009236CC"/>
    <w:rsid w:val="009258BA"/>
    <w:rsid w:val="00925E7B"/>
    <w:rsid w:val="009318D2"/>
    <w:rsid w:val="00932106"/>
    <w:rsid w:val="009326ED"/>
    <w:rsid w:val="00932DB1"/>
    <w:rsid w:val="009354D6"/>
    <w:rsid w:val="00935FDB"/>
    <w:rsid w:val="0094765E"/>
    <w:rsid w:val="0094783E"/>
    <w:rsid w:val="00950295"/>
    <w:rsid w:val="009504C0"/>
    <w:rsid w:val="0095588E"/>
    <w:rsid w:val="009558ED"/>
    <w:rsid w:val="00955C26"/>
    <w:rsid w:val="00960CBE"/>
    <w:rsid w:val="00962CBB"/>
    <w:rsid w:val="00971B2E"/>
    <w:rsid w:val="00972710"/>
    <w:rsid w:val="00977063"/>
    <w:rsid w:val="00982C85"/>
    <w:rsid w:val="00986C80"/>
    <w:rsid w:val="00991969"/>
    <w:rsid w:val="009A0FBD"/>
    <w:rsid w:val="009A5F1C"/>
    <w:rsid w:val="009A644A"/>
    <w:rsid w:val="009B037E"/>
    <w:rsid w:val="009B0B8C"/>
    <w:rsid w:val="009B56F4"/>
    <w:rsid w:val="009B798A"/>
    <w:rsid w:val="009B7BD9"/>
    <w:rsid w:val="009C1FB7"/>
    <w:rsid w:val="009D285D"/>
    <w:rsid w:val="009D6763"/>
    <w:rsid w:val="009E24BE"/>
    <w:rsid w:val="009E33F7"/>
    <w:rsid w:val="009E3808"/>
    <w:rsid w:val="009E5765"/>
    <w:rsid w:val="009F4165"/>
    <w:rsid w:val="009F6AE6"/>
    <w:rsid w:val="009F6DA6"/>
    <w:rsid w:val="00A04896"/>
    <w:rsid w:val="00A10767"/>
    <w:rsid w:val="00A154A7"/>
    <w:rsid w:val="00A245EC"/>
    <w:rsid w:val="00A27C3D"/>
    <w:rsid w:val="00A3616B"/>
    <w:rsid w:val="00A36AB2"/>
    <w:rsid w:val="00A41302"/>
    <w:rsid w:val="00A50B89"/>
    <w:rsid w:val="00A53493"/>
    <w:rsid w:val="00A641BA"/>
    <w:rsid w:val="00A801E0"/>
    <w:rsid w:val="00A8211C"/>
    <w:rsid w:val="00A82441"/>
    <w:rsid w:val="00A85256"/>
    <w:rsid w:val="00A85DE5"/>
    <w:rsid w:val="00A86A5B"/>
    <w:rsid w:val="00AA0497"/>
    <w:rsid w:val="00AA17F7"/>
    <w:rsid w:val="00AA77F7"/>
    <w:rsid w:val="00AB3A75"/>
    <w:rsid w:val="00AD11F5"/>
    <w:rsid w:val="00AD33C6"/>
    <w:rsid w:val="00AD42C4"/>
    <w:rsid w:val="00AD5EE6"/>
    <w:rsid w:val="00AD608C"/>
    <w:rsid w:val="00AD7ACC"/>
    <w:rsid w:val="00AE10B5"/>
    <w:rsid w:val="00AE38E5"/>
    <w:rsid w:val="00AF1A6B"/>
    <w:rsid w:val="00B03C97"/>
    <w:rsid w:val="00B11CF2"/>
    <w:rsid w:val="00B14DF6"/>
    <w:rsid w:val="00B205E2"/>
    <w:rsid w:val="00B22C89"/>
    <w:rsid w:val="00B23C4D"/>
    <w:rsid w:val="00B35963"/>
    <w:rsid w:val="00B367B9"/>
    <w:rsid w:val="00B37C4A"/>
    <w:rsid w:val="00B40285"/>
    <w:rsid w:val="00B44AB0"/>
    <w:rsid w:val="00B4576B"/>
    <w:rsid w:val="00B45A2E"/>
    <w:rsid w:val="00B63E50"/>
    <w:rsid w:val="00B707C5"/>
    <w:rsid w:val="00B71636"/>
    <w:rsid w:val="00B8103E"/>
    <w:rsid w:val="00B855F9"/>
    <w:rsid w:val="00B85739"/>
    <w:rsid w:val="00B8677E"/>
    <w:rsid w:val="00B8772D"/>
    <w:rsid w:val="00B96EA8"/>
    <w:rsid w:val="00BA0A0A"/>
    <w:rsid w:val="00BA1ABD"/>
    <w:rsid w:val="00BA4143"/>
    <w:rsid w:val="00BA7125"/>
    <w:rsid w:val="00BC1210"/>
    <w:rsid w:val="00BC2A52"/>
    <w:rsid w:val="00BC5087"/>
    <w:rsid w:val="00BC63C1"/>
    <w:rsid w:val="00BD5DE6"/>
    <w:rsid w:val="00BE3C58"/>
    <w:rsid w:val="00BE3FB8"/>
    <w:rsid w:val="00BE7534"/>
    <w:rsid w:val="00BF090F"/>
    <w:rsid w:val="00BF5922"/>
    <w:rsid w:val="00BF6FE6"/>
    <w:rsid w:val="00C015E6"/>
    <w:rsid w:val="00C16D24"/>
    <w:rsid w:val="00C30512"/>
    <w:rsid w:val="00C30BEE"/>
    <w:rsid w:val="00C3172C"/>
    <w:rsid w:val="00C31FCD"/>
    <w:rsid w:val="00C35B83"/>
    <w:rsid w:val="00C44F66"/>
    <w:rsid w:val="00C46080"/>
    <w:rsid w:val="00C570CF"/>
    <w:rsid w:val="00C72239"/>
    <w:rsid w:val="00C73B4C"/>
    <w:rsid w:val="00C7459D"/>
    <w:rsid w:val="00C76D7D"/>
    <w:rsid w:val="00C77B01"/>
    <w:rsid w:val="00C95248"/>
    <w:rsid w:val="00C96D52"/>
    <w:rsid w:val="00CA5F1D"/>
    <w:rsid w:val="00CB6503"/>
    <w:rsid w:val="00CC4002"/>
    <w:rsid w:val="00CC4A3F"/>
    <w:rsid w:val="00CC7E5E"/>
    <w:rsid w:val="00CD0AE6"/>
    <w:rsid w:val="00CD14BE"/>
    <w:rsid w:val="00CD3BD9"/>
    <w:rsid w:val="00CD6CBA"/>
    <w:rsid w:val="00CE6816"/>
    <w:rsid w:val="00CF070E"/>
    <w:rsid w:val="00CF7A1C"/>
    <w:rsid w:val="00D00611"/>
    <w:rsid w:val="00D04865"/>
    <w:rsid w:val="00D07CD3"/>
    <w:rsid w:val="00D117DF"/>
    <w:rsid w:val="00D168B4"/>
    <w:rsid w:val="00D25BC8"/>
    <w:rsid w:val="00D31678"/>
    <w:rsid w:val="00D40DEB"/>
    <w:rsid w:val="00D44FB9"/>
    <w:rsid w:val="00D55DD7"/>
    <w:rsid w:val="00D57971"/>
    <w:rsid w:val="00D6039F"/>
    <w:rsid w:val="00D75202"/>
    <w:rsid w:val="00D77779"/>
    <w:rsid w:val="00D87728"/>
    <w:rsid w:val="00D9534E"/>
    <w:rsid w:val="00DA0B06"/>
    <w:rsid w:val="00DA6C47"/>
    <w:rsid w:val="00DB05BD"/>
    <w:rsid w:val="00DC05ED"/>
    <w:rsid w:val="00DC3481"/>
    <w:rsid w:val="00DC3971"/>
    <w:rsid w:val="00DD27EB"/>
    <w:rsid w:val="00DD506C"/>
    <w:rsid w:val="00DE03EB"/>
    <w:rsid w:val="00DF29F4"/>
    <w:rsid w:val="00DF2B09"/>
    <w:rsid w:val="00DF4DD5"/>
    <w:rsid w:val="00E019B2"/>
    <w:rsid w:val="00E10CC2"/>
    <w:rsid w:val="00E1514D"/>
    <w:rsid w:val="00E16C42"/>
    <w:rsid w:val="00E24B39"/>
    <w:rsid w:val="00E2625F"/>
    <w:rsid w:val="00E35740"/>
    <w:rsid w:val="00E37366"/>
    <w:rsid w:val="00E41C40"/>
    <w:rsid w:val="00E42ECD"/>
    <w:rsid w:val="00E43D24"/>
    <w:rsid w:val="00E45F76"/>
    <w:rsid w:val="00E47895"/>
    <w:rsid w:val="00E51382"/>
    <w:rsid w:val="00E51850"/>
    <w:rsid w:val="00E52082"/>
    <w:rsid w:val="00E53C42"/>
    <w:rsid w:val="00E55A0B"/>
    <w:rsid w:val="00E565A5"/>
    <w:rsid w:val="00E620F0"/>
    <w:rsid w:val="00E64981"/>
    <w:rsid w:val="00E71C2E"/>
    <w:rsid w:val="00E72FE7"/>
    <w:rsid w:val="00E73873"/>
    <w:rsid w:val="00E75082"/>
    <w:rsid w:val="00E83380"/>
    <w:rsid w:val="00E91720"/>
    <w:rsid w:val="00EA188A"/>
    <w:rsid w:val="00EB1641"/>
    <w:rsid w:val="00EB2BE1"/>
    <w:rsid w:val="00EC1128"/>
    <w:rsid w:val="00ED2F5F"/>
    <w:rsid w:val="00ED71B1"/>
    <w:rsid w:val="00EE27C3"/>
    <w:rsid w:val="00EE7FB4"/>
    <w:rsid w:val="00EF39A4"/>
    <w:rsid w:val="00EF4F89"/>
    <w:rsid w:val="00F01383"/>
    <w:rsid w:val="00F031FA"/>
    <w:rsid w:val="00F05403"/>
    <w:rsid w:val="00F104ED"/>
    <w:rsid w:val="00F153E3"/>
    <w:rsid w:val="00F15A69"/>
    <w:rsid w:val="00F21DD2"/>
    <w:rsid w:val="00F277B0"/>
    <w:rsid w:val="00F30B25"/>
    <w:rsid w:val="00F324F1"/>
    <w:rsid w:val="00F353FF"/>
    <w:rsid w:val="00F41B86"/>
    <w:rsid w:val="00F45FE4"/>
    <w:rsid w:val="00F46D3A"/>
    <w:rsid w:val="00F509D4"/>
    <w:rsid w:val="00F51B30"/>
    <w:rsid w:val="00F527E5"/>
    <w:rsid w:val="00F53485"/>
    <w:rsid w:val="00F53CCA"/>
    <w:rsid w:val="00F60225"/>
    <w:rsid w:val="00F636B7"/>
    <w:rsid w:val="00F64BF3"/>
    <w:rsid w:val="00F66E8B"/>
    <w:rsid w:val="00F72A17"/>
    <w:rsid w:val="00F81947"/>
    <w:rsid w:val="00F876B0"/>
    <w:rsid w:val="00F90E91"/>
    <w:rsid w:val="00F93BFC"/>
    <w:rsid w:val="00FA124E"/>
    <w:rsid w:val="00FB038E"/>
    <w:rsid w:val="00FB0A13"/>
    <w:rsid w:val="00FB1057"/>
    <w:rsid w:val="00FB51A7"/>
    <w:rsid w:val="00FC01CD"/>
    <w:rsid w:val="00FC4D31"/>
    <w:rsid w:val="00FD16F7"/>
    <w:rsid w:val="00FD7555"/>
    <w:rsid w:val="00FE219E"/>
    <w:rsid w:val="00FE3D23"/>
    <w:rsid w:val="00FF2D3E"/>
    <w:rsid w:val="00FF3088"/>
    <w:rsid w:val="01803BF6"/>
    <w:rsid w:val="02DA55FC"/>
    <w:rsid w:val="06F16D65"/>
    <w:rsid w:val="0A0C5174"/>
    <w:rsid w:val="0B5420A9"/>
    <w:rsid w:val="0BD443F9"/>
    <w:rsid w:val="0FDC02B9"/>
    <w:rsid w:val="108F3E01"/>
    <w:rsid w:val="116A1D1E"/>
    <w:rsid w:val="13BD63BF"/>
    <w:rsid w:val="14775844"/>
    <w:rsid w:val="19086F46"/>
    <w:rsid w:val="1A475967"/>
    <w:rsid w:val="1C532A89"/>
    <w:rsid w:val="1C8E3264"/>
    <w:rsid w:val="1D540817"/>
    <w:rsid w:val="1E430E84"/>
    <w:rsid w:val="20F06F53"/>
    <w:rsid w:val="244B4A3A"/>
    <w:rsid w:val="24C659D5"/>
    <w:rsid w:val="274078B0"/>
    <w:rsid w:val="29F40F12"/>
    <w:rsid w:val="2C0F3435"/>
    <w:rsid w:val="2F397D4F"/>
    <w:rsid w:val="2FB37086"/>
    <w:rsid w:val="31CF7D62"/>
    <w:rsid w:val="321A0AC4"/>
    <w:rsid w:val="32D91F01"/>
    <w:rsid w:val="32F24AC6"/>
    <w:rsid w:val="33215519"/>
    <w:rsid w:val="332764C5"/>
    <w:rsid w:val="348C2488"/>
    <w:rsid w:val="34F134FD"/>
    <w:rsid w:val="357D1C70"/>
    <w:rsid w:val="37DF5A6A"/>
    <w:rsid w:val="39A96037"/>
    <w:rsid w:val="3A361B71"/>
    <w:rsid w:val="3B087215"/>
    <w:rsid w:val="3DA440CD"/>
    <w:rsid w:val="3F394F7E"/>
    <w:rsid w:val="422C6F1F"/>
    <w:rsid w:val="42D864D0"/>
    <w:rsid w:val="45107409"/>
    <w:rsid w:val="4609638B"/>
    <w:rsid w:val="47A85694"/>
    <w:rsid w:val="49966794"/>
    <w:rsid w:val="4B86182D"/>
    <w:rsid w:val="4DE515EF"/>
    <w:rsid w:val="4E16110C"/>
    <w:rsid w:val="559C5CF1"/>
    <w:rsid w:val="577A4629"/>
    <w:rsid w:val="5C0A1695"/>
    <w:rsid w:val="5C0A2522"/>
    <w:rsid w:val="5D1642BC"/>
    <w:rsid w:val="5E111E29"/>
    <w:rsid w:val="60EC0B62"/>
    <w:rsid w:val="63C70AD3"/>
    <w:rsid w:val="64251393"/>
    <w:rsid w:val="64582376"/>
    <w:rsid w:val="66B12B49"/>
    <w:rsid w:val="67C80B77"/>
    <w:rsid w:val="685A5E28"/>
    <w:rsid w:val="69F91179"/>
    <w:rsid w:val="6A0135C5"/>
    <w:rsid w:val="6A8E581F"/>
    <w:rsid w:val="6B637A3C"/>
    <w:rsid w:val="6C016B6C"/>
    <w:rsid w:val="6E100C6D"/>
    <w:rsid w:val="6E344800"/>
    <w:rsid w:val="774747F5"/>
    <w:rsid w:val="79174EC7"/>
    <w:rsid w:val="79382508"/>
    <w:rsid w:val="79AA7C68"/>
    <w:rsid w:val="79FB7568"/>
    <w:rsid w:val="7DA81FA1"/>
    <w:rsid w:val="7E502C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8277CD-66D6-467A-9AD4-5880435EE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autoRedefine/>
    <w:qFormat/>
    <w:pPr>
      <w:widowControl w:val="0"/>
      <w:jc w:val="both"/>
    </w:pPr>
    <w:rPr>
      <w:kern w:val="2"/>
      <w:sz w:val="21"/>
      <w:szCs w:val="24"/>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annotation text"/>
    <w:basedOn w:val="a5"/>
    <w:link w:val="aa"/>
    <w:uiPriority w:val="99"/>
    <w:semiHidden/>
    <w:unhideWhenUsed/>
    <w:qFormat/>
    <w:pPr>
      <w:jc w:val="left"/>
    </w:pPr>
  </w:style>
  <w:style w:type="paragraph" w:styleId="ab">
    <w:name w:val="Date"/>
    <w:basedOn w:val="a5"/>
    <w:next w:val="a5"/>
    <w:link w:val="ac"/>
    <w:uiPriority w:val="99"/>
    <w:semiHidden/>
    <w:unhideWhenUsed/>
    <w:qFormat/>
    <w:pPr>
      <w:ind w:leftChars="2500" w:left="100"/>
    </w:pPr>
  </w:style>
  <w:style w:type="paragraph" w:styleId="ad">
    <w:name w:val="Balloon Text"/>
    <w:basedOn w:val="a5"/>
    <w:link w:val="ae"/>
    <w:autoRedefine/>
    <w:uiPriority w:val="99"/>
    <w:semiHidden/>
    <w:unhideWhenUsed/>
    <w:qFormat/>
    <w:rPr>
      <w:sz w:val="18"/>
      <w:szCs w:val="18"/>
    </w:rPr>
  </w:style>
  <w:style w:type="paragraph" w:styleId="af">
    <w:name w:val="footer"/>
    <w:basedOn w:val="a5"/>
    <w:link w:val="af0"/>
    <w:autoRedefine/>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f1">
    <w:name w:val="header"/>
    <w:basedOn w:val="a5"/>
    <w:link w:val="af2"/>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f3">
    <w:name w:val="Normal (Web)"/>
    <w:basedOn w:val="a5"/>
    <w:uiPriority w:val="99"/>
    <w:unhideWhenUsed/>
    <w:qFormat/>
    <w:pPr>
      <w:widowControl/>
      <w:spacing w:before="100" w:beforeAutospacing="1" w:after="100" w:afterAutospacing="1"/>
      <w:jc w:val="left"/>
    </w:pPr>
    <w:rPr>
      <w:rFonts w:ascii="宋体" w:hAnsi="宋体" w:cs="宋体"/>
      <w:kern w:val="0"/>
      <w:sz w:val="24"/>
    </w:rPr>
  </w:style>
  <w:style w:type="paragraph" w:styleId="af4">
    <w:name w:val="annotation subject"/>
    <w:basedOn w:val="a9"/>
    <w:next w:val="a9"/>
    <w:link w:val="af5"/>
    <w:uiPriority w:val="99"/>
    <w:semiHidden/>
    <w:unhideWhenUsed/>
    <w:qFormat/>
    <w:rPr>
      <w:b/>
      <w:bCs/>
    </w:rPr>
  </w:style>
  <w:style w:type="table" w:styleId="af6">
    <w:name w:val="Table Grid"/>
    <w:basedOn w:val="a7"/>
    <w:autoRedefine/>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basedOn w:val="a6"/>
    <w:autoRedefine/>
    <w:uiPriority w:val="22"/>
    <w:qFormat/>
    <w:rPr>
      <w:b/>
    </w:rPr>
  </w:style>
  <w:style w:type="character" w:styleId="af8">
    <w:name w:val="Hyperlink"/>
    <w:basedOn w:val="a6"/>
    <w:autoRedefine/>
    <w:uiPriority w:val="99"/>
    <w:unhideWhenUsed/>
    <w:qFormat/>
    <w:rPr>
      <w:color w:val="0000FF" w:themeColor="hyperlink"/>
      <w:u w:val="single"/>
    </w:rPr>
  </w:style>
  <w:style w:type="character" w:styleId="af9">
    <w:name w:val="annotation reference"/>
    <w:basedOn w:val="a6"/>
    <w:uiPriority w:val="99"/>
    <w:semiHidden/>
    <w:unhideWhenUsed/>
    <w:qFormat/>
    <w:rPr>
      <w:sz w:val="21"/>
      <w:szCs w:val="21"/>
    </w:rPr>
  </w:style>
  <w:style w:type="character" w:customStyle="1" w:styleId="af2">
    <w:name w:val="页眉 字符"/>
    <w:basedOn w:val="a6"/>
    <w:link w:val="af1"/>
    <w:autoRedefine/>
    <w:uiPriority w:val="99"/>
    <w:qFormat/>
    <w:rPr>
      <w:sz w:val="18"/>
      <w:szCs w:val="18"/>
    </w:rPr>
  </w:style>
  <w:style w:type="character" w:customStyle="1" w:styleId="af0">
    <w:name w:val="页脚 字符"/>
    <w:basedOn w:val="a6"/>
    <w:link w:val="af"/>
    <w:uiPriority w:val="99"/>
    <w:qFormat/>
    <w:rPr>
      <w:sz w:val="18"/>
      <w:szCs w:val="18"/>
    </w:rPr>
  </w:style>
  <w:style w:type="paragraph" w:customStyle="1" w:styleId="afa">
    <w:name w:val="封面标准名称"/>
    <w:autoRedefine/>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styleId="afb">
    <w:name w:val="List Paragraph"/>
    <w:basedOn w:val="a5"/>
    <w:autoRedefine/>
    <w:uiPriority w:val="34"/>
    <w:qFormat/>
    <w:pPr>
      <w:ind w:firstLineChars="200" w:firstLine="420"/>
    </w:pPr>
  </w:style>
  <w:style w:type="paragraph" w:customStyle="1" w:styleId="afc">
    <w:name w:val="段"/>
    <w:link w:val="Char"/>
    <w:autoRedefine/>
    <w:qFormat/>
    <w:pPr>
      <w:autoSpaceDE w:val="0"/>
      <w:autoSpaceDN w:val="0"/>
      <w:ind w:firstLineChars="200" w:firstLine="200"/>
      <w:jc w:val="both"/>
    </w:pPr>
    <w:rPr>
      <w:rFonts w:ascii="宋体"/>
      <w:sz w:val="21"/>
    </w:rPr>
  </w:style>
  <w:style w:type="character" w:customStyle="1" w:styleId="Char">
    <w:name w:val="段 Char"/>
    <w:basedOn w:val="a6"/>
    <w:link w:val="afc"/>
    <w:autoRedefine/>
    <w:qFormat/>
    <w:rPr>
      <w:rFonts w:ascii="宋体" w:eastAsia="宋体" w:hAnsi="Times New Roman" w:cs="Times New Roman"/>
      <w:kern w:val="0"/>
      <w:szCs w:val="20"/>
    </w:rPr>
  </w:style>
  <w:style w:type="paragraph" w:customStyle="1" w:styleId="a0">
    <w:name w:val="一级条标题"/>
    <w:next w:val="afc"/>
    <w:autoRedefine/>
    <w:qFormat/>
    <w:pPr>
      <w:numPr>
        <w:ilvl w:val="1"/>
        <w:numId w:val="1"/>
      </w:numPr>
      <w:spacing w:beforeLines="50" w:afterLines="50"/>
      <w:outlineLvl w:val="2"/>
    </w:pPr>
    <w:rPr>
      <w:rFonts w:ascii="黑体" w:eastAsia="黑体"/>
      <w:sz w:val="21"/>
      <w:szCs w:val="21"/>
    </w:rPr>
  </w:style>
  <w:style w:type="paragraph" w:customStyle="1" w:styleId="a">
    <w:name w:val="章标题"/>
    <w:next w:val="afc"/>
    <w:autoRedefine/>
    <w:qFormat/>
    <w:pPr>
      <w:numPr>
        <w:numId w:val="1"/>
      </w:numPr>
      <w:spacing w:beforeLines="100" w:afterLines="100"/>
      <w:jc w:val="both"/>
      <w:outlineLvl w:val="1"/>
    </w:pPr>
    <w:rPr>
      <w:rFonts w:ascii="黑体" w:eastAsia="黑体"/>
      <w:sz w:val="21"/>
    </w:rPr>
  </w:style>
  <w:style w:type="paragraph" w:customStyle="1" w:styleId="a1">
    <w:name w:val="二级条标题"/>
    <w:basedOn w:val="a0"/>
    <w:next w:val="afc"/>
    <w:link w:val="CharChar"/>
    <w:autoRedefine/>
    <w:qFormat/>
    <w:pPr>
      <w:numPr>
        <w:ilvl w:val="2"/>
      </w:numPr>
      <w:spacing w:before="50" w:after="50"/>
      <w:outlineLvl w:val="3"/>
    </w:pPr>
  </w:style>
  <w:style w:type="paragraph" w:customStyle="1" w:styleId="a2">
    <w:name w:val="三级条标题"/>
    <w:basedOn w:val="a1"/>
    <w:next w:val="afc"/>
    <w:autoRedefine/>
    <w:qFormat/>
    <w:pPr>
      <w:numPr>
        <w:ilvl w:val="3"/>
      </w:numPr>
      <w:outlineLvl w:val="4"/>
    </w:pPr>
  </w:style>
  <w:style w:type="paragraph" w:customStyle="1" w:styleId="a3">
    <w:name w:val="四级条标题"/>
    <w:basedOn w:val="a2"/>
    <w:next w:val="afc"/>
    <w:autoRedefine/>
    <w:qFormat/>
    <w:pPr>
      <w:numPr>
        <w:ilvl w:val="4"/>
      </w:numPr>
      <w:outlineLvl w:val="5"/>
    </w:pPr>
  </w:style>
  <w:style w:type="paragraph" w:customStyle="1" w:styleId="a4">
    <w:name w:val="五级条标题"/>
    <w:basedOn w:val="a3"/>
    <w:next w:val="afc"/>
    <w:autoRedefine/>
    <w:qFormat/>
    <w:pPr>
      <w:numPr>
        <w:ilvl w:val="5"/>
      </w:numPr>
      <w:outlineLvl w:val="6"/>
    </w:pPr>
  </w:style>
  <w:style w:type="character" w:customStyle="1" w:styleId="1">
    <w:name w:val="书籍标题1"/>
    <w:basedOn w:val="a6"/>
    <w:autoRedefine/>
    <w:uiPriority w:val="33"/>
    <w:qFormat/>
    <w:rPr>
      <w:rFonts w:eastAsia="黑体"/>
      <w:bCs/>
      <w:spacing w:val="5"/>
      <w:sz w:val="21"/>
    </w:rPr>
  </w:style>
  <w:style w:type="character" w:customStyle="1" w:styleId="ae">
    <w:name w:val="批注框文本 字符"/>
    <w:basedOn w:val="a6"/>
    <w:link w:val="ad"/>
    <w:autoRedefine/>
    <w:uiPriority w:val="99"/>
    <w:semiHidden/>
    <w:qFormat/>
    <w:rPr>
      <w:rFonts w:ascii="Times New Roman" w:eastAsia="宋体" w:hAnsi="Times New Roman" w:cs="Times New Roman"/>
      <w:sz w:val="18"/>
      <w:szCs w:val="18"/>
    </w:rPr>
  </w:style>
  <w:style w:type="character" w:customStyle="1" w:styleId="aa">
    <w:name w:val="批注文字 字符"/>
    <w:basedOn w:val="a6"/>
    <w:link w:val="a9"/>
    <w:autoRedefine/>
    <w:uiPriority w:val="99"/>
    <w:semiHidden/>
    <w:qFormat/>
    <w:rPr>
      <w:rFonts w:ascii="Times New Roman" w:eastAsia="宋体" w:hAnsi="Times New Roman" w:cs="Times New Roman"/>
      <w:kern w:val="2"/>
      <w:sz w:val="21"/>
      <w:szCs w:val="24"/>
    </w:rPr>
  </w:style>
  <w:style w:type="character" w:customStyle="1" w:styleId="af5">
    <w:name w:val="批注主题 字符"/>
    <w:basedOn w:val="aa"/>
    <w:link w:val="af4"/>
    <w:autoRedefine/>
    <w:uiPriority w:val="99"/>
    <w:semiHidden/>
    <w:qFormat/>
    <w:rPr>
      <w:rFonts w:ascii="Times New Roman" w:eastAsia="宋体" w:hAnsi="Times New Roman" w:cs="Times New Roman"/>
      <w:b/>
      <w:bCs/>
      <w:kern w:val="2"/>
      <w:sz w:val="21"/>
      <w:szCs w:val="24"/>
    </w:rPr>
  </w:style>
  <w:style w:type="character" w:customStyle="1" w:styleId="ac">
    <w:name w:val="日期 字符"/>
    <w:basedOn w:val="a6"/>
    <w:link w:val="ab"/>
    <w:autoRedefine/>
    <w:uiPriority w:val="99"/>
    <w:semiHidden/>
    <w:qFormat/>
    <w:rPr>
      <w:rFonts w:ascii="Times New Roman" w:eastAsia="宋体" w:hAnsi="Times New Roman" w:cs="Times New Roman"/>
      <w:kern w:val="2"/>
      <w:sz w:val="21"/>
      <w:szCs w:val="24"/>
    </w:rPr>
  </w:style>
  <w:style w:type="paragraph" w:customStyle="1" w:styleId="afd">
    <w:name w:val="前言、引言标题"/>
    <w:next w:val="a5"/>
    <w:autoRedefine/>
    <w:qFormat/>
    <w:pPr>
      <w:shd w:val="clear" w:color="FFFFFF" w:fill="FFFFFF"/>
      <w:spacing w:before="640" w:after="560"/>
      <w:jc w:val="center"/>
      <w:outlineLvl w:val="0"/>
    </w:pPr>
    <w:rPr>
      <w:rFonts w:ascii="黑体" w:eastAsia="黑体"/>
      <w:sz w:val="32"/>
    </w:rPr>
  </w:style>
  <w:style w:type="paragraph" w:customStyle="1" w:styleId="afe">
    <w:name w:val="正文表标题"/>
    <w:next w:val="afc"/>
    <w:autoRedefine/>
    <w:qFormat/>
    <w:pPr>
      <w:spacing w:beforeLines="50" w:afterLines="50"/>
      <w:jc w:val="center"/>
    </w:pPr>
    <w:rPr>
      <w:rFonts w:ascii="黑体" w:eastAsia="黑体"/>
      <w:sz w:val="21"/>
    </w:rPr>
  </w:style>
  <w:style w:type="paragraph" w:customStyle="1" w:styleId="Default">
    <w:name w:val="Default"/>
    <w:autoRedefine/>
    <w:qFormat/>
    <w:pPr>
      <w:widowControl w:val="0"/>
      <w:autoSpaceDE w:val="0"/>
      <w:autoSpaceDN w:val="0"/>
      <w:adjustRightInd w:val="0"/>
    </w:pPr>
    <w:rPr>
      <w:rFonts w:ascii="Arial" w:eastAsiaTheme="minorEastAsia" w:hAnsi="Arial" w:cs="Arial"/>
      <w:color w:val="000000"/>
      <w:sz w:val="24"/>
      <w:szCs w:val="24"/>
    </w:rPr>
  </w:style>
  <w:style w:type="character" w:customStyle="1" w:styleId="CharChar">
    <w:name w:val="二级条标题 Char Char"/>
    <w:link w:val="a1"/>
    <w:autoRedefine/>
    <w:qFormat/>
    <w:rPr>
      <w:rFonts w:ascii="黑体" w:eastAsia="黑体" w:hAnsi="Times New Roman" w:cs="Times New Roman"/>
      <w:sz w:val="21"/>
      <w:szCs w:val="21"/>
    </w:rPr>
  </w:style>
  <w:style w:type="paragraph" w:customStyle="1" w:styleId="aff">
    <w:name w:val="终结线"/>
    <w:basedOn w:val="a5"/>
    <w:autoRedefine/>
    <w:qFormat/>
    <w:pPr>
      <w:framePr w:hSpace="181" w:vSpace="181" w:wrap="around" w:vAnchor="text" w:hAnchor="margin" w:xAlign="center" w:y="285"/>
    </w:pPr>
  </w:style>
  <w:style w:type="paragraph" w:customStyle="1" w:styleId="aff0">
    <w:name w:val="标准文件_表格"/>
    <w:basedOn w:val="aff1"/>
    <w:autoRedefine/>
    <w:qFormat/>
    <w:pPr>
      <w:ind w:firstLineChars="0" w:firstLine="0"/>
      <w:jc w:val="center"/>
    </w:pPr>
    <w:rPr>
      <w:sz w:val="18"/>
    </w:rPr>
  </w:style>
  <w:style w:type="paragraph" w:customStyle="1" w:styleId="aff1">
    <w:name w:val="标准文件_段"/>
    <w:autoRedefine/>
    <w:qFormat/>
    <w:pPr>
      <w:autoSpaceDE w:val="0"/>
      <w:autoSpaceDN w:val="0"/>
      <w:ind w:firstLineChars="200" w:firstLine="200"/>
      <w:jc w:val="both"/>
    </w:pPr>
    <w:rPr>
      <w:rFonts w:ascii="宋体"/>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11</Pages>
  <Words>1095</Words>
  <Characters>6243</Characters>
  <Application>Microsoft Office Word</Application>
  <DocSecurity>0</DocSecurity>
  <Lines>52</Lines>
  <Paragraphs>14</Paragraphs>
  <ScaleCrop>false</ScaleCrop>
  <Company>Lenovo</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yan yun</cp:lastModifiedBy>
  <cp:revision>8</cp:revision>
  <dcterms:created xsi:type="dcterms:W3CDTF">2023-09-27T06:56:00Z</dcterms:created>
  <dcterms:modified xsi:type="dcterms:W3CDTF">2024-02-29T11:46:00Z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C4AD9FCFED1840A882F791D3CCC1D2DC_13</vt:lpwstr>
  </property>
</Properties>
</file>